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w:eastAsiaTheme="minorHAnsi" w:hAnsi="Times New Roman" w:cs="Times New Roman"/>
          <w:b w:val="0"/>
          <w:bCs w:val="0"/>
          <w:color w:val="auto"/>
          <w:sz w:val="22"/>
          <w:szCs w:val="22"/>
          <w:lang w:val="en-GB"/>
        </w:rPr>
        <w:id w:val="452142480"/>
        <w:docPartObj>
          <w:docPartGallery w:val="Table of Contents"/>
          <w:docPartUnique/>
        </w:docPartObj>
      </w:sdtPr>
      <w:sdtEndPr>
        <w:rPr>
          <w:noProof/>
        </w:rPr>
      </w:sdtEndPr>
      <w:sdtContent>
        <w:p w14:paraId="59D0C630" w14:textId="1F82966C" w:rsidR="001C57C5" w:rsidRPr="0035104E" w:rsidRDefault="001C57C5">
          <w:pPr>
            <w:pStyle w:val="TOCHeading"/>
            <w:rPr>
              <w:rFonts w:ascii="Times New Roman" w:hAnsi="Times New Roman" w:cs="Times New Roman"/>
            </w:rPr>
          </w:pPr>
        </w:p>
        <w:p w14:paraId="3AA0945D" w14:textId="17B8E17B" w:rsidR="002A5A47" w:rsidRPr="0035104E" w:rsidRDefault="001C57C5">
          <w:pPr>
            <w:pStyle w:val="TOC1"/>
            <w:tabs>
              <w:tab w:val="left" w:pos="440"/>
              <w:tab w:val="right" w:leader="dot" w:pos="9016"/>
            </w:tabs>
            <w:rPr>
              <w:rFonts w:ascii="Times New Roman" w:eastAsiaTheme="minorEastAsia" w:hAnsi="Times New Roman" w:cs="Times New Roman"/>
              <w:b w:val="0"/>
              <w:bCs w:val="0"/>
              <w:i w:val="0"/>
              <w:iCs w:val="0"/>
              <w:noProof/>
              <w:lang w:eastAsia="en-GB"/>
            </w:rPr>
          </w:pPr>
          <w:r w:rsidRPr="0035104E">
            <w:rPr>
              <w:rFonts w:ascii="Times New Roman" w:hAnsi="Times New Roman" w:cs="Times New Roman"/>
              <w:b w:val="0"/>
              <w:bCs w:val="0"/>
            </w:rPr>
            <w:fldChar w:fldCharType="begin"/>
          </w:r>
          <w:r w:rsidRPr="0035104E">
            <w:rPr>
              <w:rFonts w:ascii="Times New Roman" w:hAnsi="Times New Roman" w:cs="Times New Roman"/>
            </w:rPr>
            <w:instrText xml:space="preserve"> TOC \o "1-3" \h \z \u </w:instrText>
          </w:r>
          <w:r w:rsidRPr="0035104E">
            <w:rPr>
              <w:rFonts w:ascii="Times New Roman" w:hAnsi="Times New Roman" w:cs="Times New Roman"/>
              <w:b w:val="0"/>
              <w:bCs w:val="0"/>
            </w:rPr>
            <w:fldChar w:fldCharType="separate"/>
          </w:r>
          <w:hyperlink w:anchor="_Toc36730318" w:history="1">
            <w:r w:rsidR="002A5A47" w:rsidRPr="0035104E">
              <w:rPr>
                <w:rStyle w:val="Hyperlink"/>
                <w:rFonts w:ascii="Times New Roman" w:hAnsi="Times New Roman" w:cs="Times New Roman"/>
                <w:noProof/>
              </w:rPr>
              <w:t>2.</w:t>
            </w:r>
            <w:r w:rsidR="002A5A47" w:rsidRPr="0035104E">
              <w:rPr>
                <w:rFonts w:ascii="Times New Roman" w:eastAsiaTheme="minorEastAsia" w:hAnsi="Times New Roman" w:cs="Times New Roman"/>
                <w:b w:val="0"/>
                <w:bCs w:val="0"/>
                <w:i w:val="0"/>
                <w:iCs w:val="0"/>
                <w:noProof/>
                <w:lang w:eastAsia="en-GB"/>
              </w:rPr>
              <w:tab/>
            </w:r>
            <w:r w:rsidR="002A5A47" w:rsidRPr="0035104E">
              <w:rPr>
                <w:rStyle w:val="Hyperlink"/>
                <w:rFonts w:ascii="Times New Roman" w:hAnsi="Times New Roman" w:cs="Times New Roman"/>
                <w:noProof/>
              </w:rPr>
              <w:t>Spatial History and the Making of the Palestinian Refugee</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_Toc36730318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2</w:t>
            </w:r>
            <w:r w:rsidR="002A5A47" w:rsidRPr="0035104E">
              <w:rPr>
                <w:rFonts w:ascii="Times New Roman" w:hAnsi="Times New Roman" w:cs="Times New Roman"/>
                <w:noProof/>
                <w:webHidden/>
              </w:rPr>
              <w:fldChar w:fldCharType="end"/>
            </w:r>
          </w:hyperlink>
        </w:p>
        <w:p w14:paraId="3D687C3E" w14:textId="742007A0" w:rsidR="002A5A47" w:rsidRPr="0035104E" w:rsidRDefault="00B54D87">
          <w:pPr>
            <w:pStyle w:val="TOC2"/>
            <w:tabs>
              <w:tab w:val="left" w:pos="880"/>
              <w:tab w:val="right" w:leader="dot" w:pos="9016"/>
            </w:tabs>
            <w:rPr>
              <w:rFonts w:ascii="Times New Roman" w:eastAsiaTheme="minorEastAsia" w:hAnsi="Times New Roman" w:cs="Times New Roman"/>
              <w:b w:val="0"/>
              <w:bCs w:val="0"/>
              <w:noProof/>
              <w:sz w:val="24"/>
              <w:szCs w:val="24"/>
              <w:lang w:eastAsia="en-GB"/>
            </w:rPr>
          </w:pPr>
          <w:hyperlink w:anchor="_Toc36730319" w:history="1">
            <w:r w:rsidR="002A5A47" w:rsidRPr="0035104E">
              <w:rPr>
                <w:rStyle w:val="Hyperlink"/>
                <w:rFonts w:ascii="Times New Roman" w:hAnsi="Times New Roman" w:cs="Times New Roman"/>
                <w:noProof/>
              </w:rPr>
              <w:t>2.1</w:t>
            </w:r>
            <w:r w:rsidR="002A5A47" w:rsidRPr="0035104E">
              <w:rPr>
                <w:rFonts w:ascii="Times New Roman" w:eastAsiaTheme="minorEastAsia" w:hAnsi="Times New Roman" w:cs="Times New Roman"/>
                <w:b w:val="0"/>
                <w:bCs w:val="0"/>
                <w:noProof/>
                <w:sz w:val="24"/>
                <w:szCs w:val="24"/>
                <w:lang w:eastAsia="en-GB"/>
              </w:rPr>
              <w:tab/>
            </w:r>
            <w:r w:rsidR="002A5A47" w:rsidRPr="0035104E">
              <w:rPr>
                <w:rStyle w:val="Hyperlink"/>
                <w:rFonts w:ascii="Times New Roman" w:hAnsi="Times New Roman" w:cs="Times New Roman"/>
                <w:noProof/>
              </w:rPr>
              <w:t>Introduction</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_Toc36730319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2</w:t>
            </w:r>
            <w:r w:rsidR="002A5A47" w:rsidRPr="0035104E">
              <w:rPr>
                <w:rFonts w:ascii="Times New Roman" w:hAnsi="Times New Roman" w:cs="Times New Roman"/>
                <w:noProof/>
                <w:webHidden/>
              </w:rPr>
              <w:fldChar w:fldCharType="end"/>
            </w:r>
          </w:hyperlink>
        </w:p>
        <w:p w14:paraId="6C7322CC" w14:textId="1708E361" w:rsidR="002A5A47" w:rsidRPr="0035104E" w:rsidRDefault="00B54D87">
          <w:pPr>
            <w:pStyle w:val="TOC2"/>
            <w:tabs>
              <w:tab w:val="left" w:pos="880"/>
              <w:tab w:val="right" w:leader="dot" w:pos="9016"/>
            </w:tabs>
            <w:rPr>
              <w:rFonts w:ascii="Times New Roman" w:eastAsiaTheme="minorEastAsia" w:hAnsi="Times New Roman" w:cs="Times New Roman"/>
              <w:b w:val="0"/>
              <w:bCs w:val="0"/>
              <w:noProof/>
              <w:sz w:val="24"/>
              <w:szCs w:val="24"/>
              <w:lang w:eastAsia="en-GB"/>
            </w:rPr>
          </w:pPr>
          <w:hyperlink w:anchor="_Toc36730320" w:history="1">
            <w:r w:rsidR="002A5A47" w:rsidRPr="0035104E">
              <w:rPr>
                <w:rStyle w:val="Hyperlink"/>
                <w:rFonts w:ascii="Times New Roman" w:hAnsi="Times New Roman" w:cs="Times New Roman"/>
                <w:noProof/>
              </w:rPr>
              <w:t>2.2</w:t>
            </w:r>
            <w:r w:rsidR="002A5A47" w:rsidRPr="0035104E">
              <w:rPr>
                <w:rFonts w:ascii="Times New Roman" w:eastAsiaTheme="minorEastAsia" w:hAnsi="Times New Roman" w:cs="Times New Roman"/>
                <w:b w:val="0"/>
                <w:bCs w:val="0"/>
                <w:noProof/>
                <w:sz w:val="24"/>
                <w:szCs w:val="24"/>
                <w:lang w:eastAsia="en-GB"/>
              </w:rPr>
              <w:tab/>
            </w:r>
            <w:r w:rsidR="002A5A47" w:rsidRPr="0035104E">
              <w:rPr>
                <w:rStyle w:val="Hyperlink"/>
                <w:rFonts w:ascii="Times New Roman" w:hAnsi="Times New Roman" w:cs="Times New Roman"/>
                <w:iCs/>
                <w:noProof/>
              </w:rPr>
              <w:t xml:space="preserve">A </w:t>
            </w:r>
            <w:r w:rsidR="002A5A47" w:rsidRPr="0035104E">
              <w:rPr>
                <w:rStyle w:val="Hyperlink"/>
                <w:rFonts w:ascii="Times New Roman" w:hAnsi="Times New Roman" w:cs="Times New Roman"/>
                <w:noProof/>
              </w:rPr>
              <w:t>genealogy of the nation-space</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_Toc36730320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4</w:t>
            </w:r>
            <w:r w:rsidR="002A5A47" w:rsidRPr="0035104E">
              <w:rPr>
                <w:rFonts w:ascii="Times New Roman" w:hAnsi="Times New Roman" w:cs="Times New Roman"/>
                <w:noProof/>
                <w:webHidden/>
              </w:rPr>
              <w:fldChar w:fldCharType="end"/>
            </w:r>
          </w:hyperlink>
        </w:p>
        <w:p w14:paraId="180AE8DE" w14:textId="7C11747C" w:rsidR="002A5A47" w:rsidRPr="0035104E" w:rsidRDefault="00B54D87">
          <w:pPr>
            <w:pStyle w:val="TOC2"/>
            <w:tabs>
              <w:tab w:val="left" w:pos="880"/>
              <w:tab w:val="right" w:leader="dot" w:pos="9016"/>
            </w:tabs>
            <w:rPr>
              <w:rFonts w:ascii="Times New Roman" w:eastAsiaTheme="minorEastAsia" w:hAnsi="Times New Roman" w:cs="Times New Roman"/>
              <w:b w:val="0"/>
              <w:bCs w:val="0"/>
              <w:noProof/>
              <w:sz w:val="24"/>
              <w:szCs w:val="24"/>
              <w:lang w:eastAsia="en-GB"/>
            </w:rPr>
          </w:pPr>
          <w:hyperlink w:anchor="_Toc36730321" w:history="1">
            <w:r w:rsidR="002A5A47" w:rsidRPr="0035104E">
              <w:rPr>
                <w:rStyle w:val="Hyperlink"/>
                <w:rFonts w:ascii="Times New Roman" w:hAnsi="Times New Roman" w:cs="Times New Roman"/>
                <w:noProof/>
              </w:rPr>
              <w:t>2.3</w:t>
            </w:r>
            <w:r w:rsidR="002A5A47" w:rsidRPr="0035104E">
              <w:rPr>
                <w:rFonts w:ascii="Times New Roman" w:eastAsiaTheme="minorEastAsia" w:hAnsi="Times New Roman" w:cs="Times New Roman"/>
                <w:b w:val="0"/>
                <w:bCs w:val="0"/>
                <w:noProof/>
                <w:sz w:val="24"/>
                <w:szCs w:val="24"/>
                <w:lang w:eastAsia="en-GB"/>
              </w:rPr>
              <w:tab/>
            </w:r>
            <w:r w:rsidR="002A5A47" w:rsidRPr="0035104E">
              <w:rPr>
                <w:rStyle w:val="Hyperlink"/>
                <w:rFonts w:ascii="Times New Roman" w:hAnsi="Times New Roman" w:cs="Times New Roman"/>
                <w:noProof/>
              </w:rPr>
              <w:t>Colonial Statecraft in the Levant</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_Toc36730321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9</w:t>
            </w:r>
            <w:r w:rsidR="002A5A47" w:rsidRPr="0035104E">
              <w:rPr>
                <w:rFonts w:ascii="Times New Roman" w:hAnsi="Times New Roman" w:cs="Times New Roman"/>
                <w:noProof/>
                <w:webHidden/>
              </w:rPr>
              <w:fldChar w:fldCharType="end"/>
            </w:r>
          </w:hyperlink>
        </w:p>
        <w:p w14:paraId="759450C1" w14:textId="10E2183A" w:rsidR="002A5A47" w:rsidRPr="0035104E" w:rsidRDefault="00B54D87">
          <w:pPr>
            <w:pStyle w:val="TOC3"/>
            <w:tabs>
              <w:tab w:val="left" w:pos="1100"/>
              <w:tab w:val="right" w:leader="dot" w:pos="9016"/>
            </w:tabs>
            <w:rPr>
              <w:rFonts w:ascii="Times New Roman" w:eastAsiaTheme="minorEastAsia" w:hAnsi="Times New Roman" w:cs="Times New Roman"/>
              <w:noProof/>
              <w:sz w:val="24"/>
              <w:szCs w:val="24"/>
              <w:lang w:eastAsia="en-GB"/>
            </w:rPr>
          </w:pPr>
          <w:hyperlink w:anchor="_Toc36730322" w:history="1">
            <w:r w:rsidR="002A5A47" w:rsidRPr="0035104E">
              <w:rPr>
                <w:rStyle w:val="Hyperlink"/>
                <w:rFonts w:ascii="Times New Roman" w:hAnsi="Times New Roman" w:cs="Times New Roman"/>
                <w:noProof/>
              </w:rPr>
              <w:t>2.3.1</w:t>
            </w:r>
            <w:r w:rsidR="002A5A47" w:rsidRPr="0035104E">
              <w:rPr>
                <w:rFonts w:ascii="Times New Roman" w:eastAsiaTheme="minorEastAsia" w:hAnsi="Times New Roman" w:cs="Times New Roman"/>
                <w:noProof/>
                <w:sz w:val="24"/>
                <w:szCs w:val="24"/>
                <w:lang w:eastAsia="en-GB"/>
              </w:rPr>
              <w:tab/>
            </w:r>
            <w:r w:rsidR="002A5A47" w:rsidRPr="0035104E">
              <w:rPr>
                <w:rStyle w:val="Hyperlink"/>
                <w:rFonts w:ascii="Times New Roman" w:hAnsi="Times New Roman" w:cs="Times New Roman"/>
                <w:noProof/>
              </w:rPr>
              <w:t>Ottoman Empire and Greater Syria</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_Toc36730322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11</w:t>
            </w:r>
            <w:r w:rsidR="002A5A47" w:rsidRPr="0035104E">
              <w:rPr>
                <w:rFonts w:ascii="Times New Roman" w:hAnsi="Times New Roman" w:cs="Times New Roman"/>
                <w:noProof/>
                <w:webHidden/>
              </w:rPr>
              <w:fldChar w:fldCharType="end"/>
            </w:r>
          </w:hyperlink>
        </w:p>
        <w:p w14:paraId="55EB0096" w14:textId="03FAA8F3" w:rsidR="002A5A47" w:rsidRPr="0035104E" w:rsidRDefault="00B54D87">
          <w:pPr>
            <w:pStyle w:val="TOC3"/>
            <w:tabs>
              <w:tab w:val="left" w:pos="1100"/>
              <w:tab w:val="right" w:leader="dot" w:pos="9016"/>
            </w:tabs>
            <w:rPr>
              <w:rFonts w:ascii="Times New Roman" w:eastAsiaTheme="minorEastAsia" w:hAnsi="Times New Roman" w:cs="Times New Roman"/>
              <w:noProof/>
              <w:sz w:val="24"/>
              <w:szCs w:val="24"/>
              <w:lang w:eastAsia="en-GB"/>
            </w:rPr>
          </w:pPr>
          <w:hyperlink w:anchor="_Toc36730323" w:history="1">
            <w:r w:rsidR="002A5A47" w:rsidRPr="0035104E">
              <w:rPr>
                <w:rStyle w:val="Hyperlink"/>
                <w:rFonts w:ascii="Times New Roman" w:hAnsi="Times New Roman" w:cs="Times New Roman"/>
                <w:noProof/>
              </w:rPr>
              <w:t>2.3.2</w:t>
            </w:r>
            <w:r w:rsidR="002A5A47" w:rsidRPr="0035104E">
              <w:rPr>
                <w:rFonts w:ascii="Times New Roman" w:eastAsiaTheme="minorEastAsia" w:hAnsi="Times New Roman" w:cs="Times New Roman"/>
                <w:noProof/>
                <w:sz w:val="24"/>
                <w:szCs w:val="24"/>
                <w:lang w:eastAsia="en-GB"/>
              </w:rPr>
              <w:tab/>
            </w:r>
            <w:r w:rsidR="002A5A47" w:rsidRPr="0035104E">
              <w:rPr>
                <w:rStyle w:val="Hyperlink"/>
                <w:rFonts w:ascii="Times New Roman" w:hAnsi="Times New Roman" w:cs="Times New Roman"/>
                <w:noProof/>
              </w:rPr>
              <w:t>British Mandate Palestine</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_Toc36730323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15</w:t>
            </w:r>
            <w:r w:rsidR="002A5A47" w:rsidRPr="0035104E">
              <w:rPr>
                <w:rFonts w:ascii="Times New Roman" w:hAnsi="Times New Roman" w:cs="Times New Roman"/>
                <w:noProof/>
                <w:webHidden/>
              </w:rPr>
              <w:fldChar w:fldCharType="end"/>
            </w:r>
          </w:hyperlink>
        </w:p>
        <w:p w14:paraId="338259BA" w14:textId="60573DAC" w:rsidR="002A5A47" w:rsidRPr="0035104E" w:rsidRDefault="00B54D87">
          <w:pPr>
            <w:pStyle w:val="TOC3"/>
            <w:tabs>
              <w:tab w:val="left" w:pos="1100"/>
              <w:tab w:val="right" w:leader="dot" w:pos="9016"/>
            </w:tabs>
            <w:rPr>
              <w:rFonts w:ascii="Times New Roman" w:eastAsiaTheme="minorEastAsia" w:hAnsi="Times New Roman" w:cs="Times New Roman"/>
              <w:noProof/>
              <w:sz w:val="24"/>
              <w:szCs w:val="24"/>
              <w:lang w:eastAsia="en-GB"/>
            </w:rPr>
          </w:pPr>
          <w:hyperlink w:anchor="_Toc36730324" w:history="1">
            <w:r w:rsidR="002A5A47" w:rsidRPr="0035104E">
              <w:rPr>
                <w:rStyle w:val="Hyperlink"/>
                <w:rFonts w:ascii="Times New Roman" w:hAnsi="Times New Roman" w:cs="Times New Roman"/>
                <w:noProof/>
              </w:rPr>
              <w:t>2.3.3</w:t>
            </w:r>
            <w:r w:rsidR="002A5A47" w:rsidRPr="0035104E">
              <w:rPr>
                <w:rFonts w:ascii="Times New Roman" w:eastAsiaTheme="minorEastAsia" w:hAnsi="Times New Roman" w:cs="Times New Roman"/>
                <w:noProof/>
                <w:sz w:val="24"/>
                <w:szCs w:val="24"/>
                <w:lang w:eastAsia="en-GB"/>
              </w:rPr>
              <w:tab/>
            </w:r>
            <w:r w:rsidR="002A5A47" w:rsidRPr="0035104E">
              <w:rPr>
                <w:rStyle w:val="Hyperlink"/>
                <w:rFonts w:ascii="Times New Roman" w:hAnsi="Times New Roman" w:cs="Times New Roman"/>
                <w:noProof/>
              </w:rPr>
              <w:t>Palestinians and the Hashemite Kingdom of Jordan</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_Toc36730324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18</w:t>
            </w:r>
            <w:r w:rsidR="002A5A47" w:rsidRPr="0035104E">
              <w:rPr>
                <w:rFonts w:ascii="Times New Roman" w:hAnsi="Times New Roman" w:cs="Times New Roman"/>
                <w:noProof/>
                <w:webHidden/>
              </w:rPr>
              <w:fldChar w:fldCharType="end"/>
            </w:r>
          </w:hyperlink>
        </w:p>
        <w:p w14:paraId="2AB9093E" w14:textId="1D4556FE" w:rsidR="002A5A47" w:rsidRPr="0035104E" w:rsidRDefault="00B54D87">
          <w:pPr>
            <w:pStyle w:val="TOC2"/>
            <w:tabs>
              <w:tab w:val="left" w:pos="880"/>
              <w:tab w:val="right" w:leader="dot" w:pos="9016"/>
            </w:tabs>
            <w:rPr>
              <w:rFonts w:ascii="Times New Roman" w:eastAsiaTheme="minorEastAsia" w:hAnsi="Times New Roman" w:cs="Times New Roman"/>
              <w:b w:val="0"/>
              <w:bCs w:val="0"/>
              <w:noProof/>
              <w:sz w:val="24"/>
              <w:szCs w:val="24"/>
              <w:lang w:eastAsia="en-GB"/>
            </w:rPr>
          </w:pPr>
          <w:hyperlink w:anchor="_Toc36730325" w:history="1">
            <w:r w:rsidR="002A5A47" w:rsidRPr="0035104E">
              <w:rPr>
                <w:rStyle w:val="Hyperlink"/>
                <w:rFonts w:ascii="Times New Roman" w:hAnsi="Times New Roman" w:cs="Times New Roman"/>
                <w:noProof/>
              </w:rPr>
              <w:t>2.4</w:t>
            </w:r>
            <w:r w:rsidR="002A5A47" w:rsidRPr="0035104E">
              <w:rPr>
                <w:rFonts w:ascii="Times New Roman" w:eastAsiaTheme="minorEastAsia" w:hAnsi="Times New Roman" w:cs="Times New Roman"/>
                <w:b w:val="0"/>
                <w:bCs w:val="0"/>
                <w:noProof/>
                <w:sz w:val="24"/>
                <w:szCs w:val="24"/>
                <w:lang w:eastAsia="en-GB"/>
              </w:rPr>
              <w:tab/>
            </w:r>
            <w:r w:rsidR="002A5A47" w:rsidRPr="0035104E">
              <w:rPr>
                <w:rStyle w:val="Hyperlink"/>
                <w:rFonts w:ascii="Times New Roman" w:hAnsi="Times New Roman" w:cs="Times New Roman"/>
                <w:noProof/>
              </w:rPr>
              <w:t>Multiple Displacements</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_Toc36730325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22</w:t>
            </w:r>
            <w:r w:rsidR="002A5A47" w:rsidRPr="0035104E">
              <w:rPr>
                <w:rFonts w:ascii="Times New Roman" w:hAnsi="Times New Roman" w:cs="Times New Roman"/>
                <w:noProof/>
                <w:webHidden/>
              </w:rPr>
              <w:fldChar w:fldCharType="end"/>
            </w:r>
          </w:hyperlink>
        </w:p>
        <w:p w14:paraId="17A44CBE" w14:textId="5A59721B" w:rsidR="002A5A47" w:rsidRPr="0035104E" w:rsidRDefault="00B54D87">
          <w:pPr>
            <w:pStyle w:val="TOC3"/>
            <w:tabs>
              <w:tab w:val="left" w:pos="1100"/>
              <w:tab w:val="right" w:leader="dot" w:pos="9016"/>
            </w:tabs>
            <w:rPr>
              <w:rFonts w:ascii="Times New Roman" w:eastAsiaTheme="minorEastAsia" w:hAnsi="Times New Roman" w:cs="Times New Roman"/>
              <w:noProof/>
              <w:sz w:val="24"/>
              <w:szCs w:val="24"/>
              <w:lang w:eastAsia="en-GB"/>
            </w:rPr>
          </w:pPr>
          <w:hyperlink w:anchor="_Toc36730326" w:history="1">
            <w:r w:rsidR="002A5A47" w:rsidRPr="0035104E">
              <w:rPr>
                <w:rStyle w:val="Hyperlink"/>
                <w:rFonts w:ascii="Times New Roman" w:hAnsi="Times New Roman" w:cs="Times New Roman"/>
                <w:noProof/>
              </w:rPr>
              <w:t>2.4.1</w:t>
            </w:r>
            <w:r w:rsidR="002A5A47" w:rsidRPr="0035104E">
              <w:rPr>
                <w:rFonts w:ascii="Times New Roman" w:eastAsiaTheme="minorEastAsia" w:hAnsi="Times New Roman" w:cs="Times New Roman"/>
                <w:noProof/>
                <w:sz w:val="24"/>
                <w:szCs w:val="24"/>
                <w:lang w:eastAsia="en-GB"/>
              </w:rPr>
              <w:tab/>
            </w:r>
            <w:r w:rsidR="002A5A47" w:rsidRPr="0035104E">
              <w:rPr>
                <w:rStyle w:val="Hyperlink"/>
                <w:rFonts w:ascii="Times New Roman" w:hAnsi="Times New Roman" w:cs="Times New Roman"/>
                <w:noProof/>
              </w:rPr>
              <w:t>1948 The Nakba</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_Toc36730326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23</w:t>
            </w:r>
            <w:r w:rsidR="002A5A47" w:rsidRPr="0035104E">
              <w:rPr>
                <w:rFonts w:ascii="Times New Roman" w:hAnsi="Times New Roman" w:cs="Times New Roman"/>
                <w:noProof/>
                <w:webHidden/>
              </w:rPr>
              <w:fldChar w:fldCharType="end"/>
            </w:r>
          </w:hyperlink>
        </w:p>
        <w:p w14:paraId="1520D7DD" w14:textId="601C84F3" w:rsidR="002A5A47" w:rsidRPr="0035104E" w:rsidRDefault="00B54D87">
          <w:pPr>
            <w:pStyle w:val="TOC3"/>
            <w:tabs>
              <w:tab w:val="left" w:pos="1100"/>
              <w:tab w:val="right" w:leader="dot" w:pos="9016"/>
            </w:tabs>
            <w:rPr>
              <w:rFonts w:ascii="Times New Roman" w:eastAsiaTheme="minorEastAsia" w:hAnsi="Times New Roman" w:cs="Times New Roman"/>
              <w:noProof/>
              <w:sz w:val="24"/>
              <w:szCs w:val="24"/>
              <w:lang w:eastAsia="en-GB"/>
            </w:rPr>
          </w:pPr>
          <w:hyperlink w:anchor="_Toc36730327" w:history="1">
            <w:r w:rsidR="002A5A47" w:rsidRPr="0035104E">
              <w:rPr>
                <w:rStyle w:val="Hyperlink"/>
                <w:rFonts w:ascii="Times New Roman" w:hAnsi="Times New Roman" w:cs="Times New Roman"/>
                <w:noProof/>
              </w:rPr>
              <w:t>2.4.2</w:t>
            </w:r>
            <w:r w:rsidR="002A5A47" w:rsidRPr="0035104E">
              <w:rPr>
                <w:rFonts w:ascii="Times New Roman" w:eastAsiaTheme="minorEastAsia" w:hAnsi="Times New Roman" w:cs="Times New Roman"/>
                <w:noProof/>
                <w:sz w:val="24"/>
                <w:szCs w:val="24"/>
                <w:lang w:eastAsia="en-GB"/>
              </w:rPr>
              <w:tab/>
            </w:r>
            <w:r w:rsidR="002A5A47" w:rsidRPr="0035104E">
              <w:rPr>
                <w:rStyle w:val="Hyperlink"/>
                <w:rFonts w:ascii="Times New Roman" w:hAnsi="Times New Roman" w:cs="Times New Roman"/>
                <w:noProof/>
              </w:rPr>
              <w:t>1967 Arab-Israeli War</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_Toc36730327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29</w:t>
            </w:r>
            <w:r w:rsidR="002A5A47" w:rsidRPr="0035104E">
              <w:rPr>
                <w:rFonts w:ascii="Times New Roman" w:hAnsi="Times New Roman" w:cs="Times New Roman"/>
                <w:noProof/>
                <w:webHidden/>
              </w:rPr>
              <w:fldChar w:fldCharType="end"/>
            </w:r>
          </w:hyperlink>
        </w:p>
        <w:p w14:paraId="2805EDA9" w14:textId="37D19C5C" w:rsidR="002A5A47" w:rsidRPr="0035104E" w:rsidRDefault="00B54D87">
          <w:pPr>
            <w:pStyle w:val="TOC3"/>
            <w:tabs>
              <w:tab w:val="left" w:pos="1100"/>
              <w:tab w:val="right" w:leader="dot" w:pos="9016"/>
            </w:tabs>
            <w:rPr>
              <w:rFonts w:ascii="Times New Roman" w:eastAsiaTheme="minorEastAsia" w:hAnsi="Times New Roman" w:cs="Times New Roman"/>
              <w:noProof/>
              <w:sz w:val="24"/>
              <w:szCs w:val="24"/>
              <w:lang w:eastAsia="en-GB"/>
            </w:rPr>
          </w:pPr>
          <w:hyperlink w:anchor="_Toc36730328" w:history="1">
            <w:r w:rsidR="002A5A47" w:rsidRPr="0035104E">
              <w:rPr>
                <w:rStyle w:val="Hyperlink"/>
                <w:rFonts w:ascii="Times New Roman" w:hAnsi="Times New Roman" w:cs="Times New Roman"/>
                <w:noProof/>
              </w:rPr>
              <w:t>2.4.3</w:t>
            </w:r>
            <w:r w:rsidR="002A5A47" w:rsidRPr="0035104E">
              <w:rPr>
                <w:rFonts w:ascii="Times New Roman" w:eastAsiaTheme="minorEastAsia" w:hAnsi="Times New Roman" w:cs="Times New Roman"/>
                <w:noProof/>
                <w:sz w:val="24"/>
                <w:szCs w:val="24"/>
                <w:lang w:eastAsia="en-GB"/>
              </w:rPr>
              <w:tab/>
            </w:r>
            <w:r w:rsidR="002A5A47" w:rsidRPr="0035104E">
              <w:rPr>
                <w:rStyle w:val="Hyperlink"/>
                <w:rFonts w:ascii="Times New Roman" w:hAnsi="Times New Roman" w:cs="Times New Roman"/>
                <w:noProof/>
              </w:rPr>
              <w:t>2011 The Conflict in Syria</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_Toc36730328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32</w:t>
            </w:r>
            <w:r w:rsidR="002A5A47" w:rsidRPr="0035104E">
              <w:rPr>
                <w:rFonts w:ascii="Times New Roman" w:hAnsi="Times New Roman" w:cs="Times New Roman"/>
                <w:noProof/>
                <w:webHidden/>
              </w:rPr>
              <w:fldChar w:fldCharType="end"/>
            </w:r>
          </w:hyperlink>
        </w:p>
        <w:p w14:paraId="067B44F7" w14:textId="0BCEDDAD" w:rsidR="002A5A47" w:rsidRPr="0035104E" w:rsidRDefault="00B54D87">
          <w:pPr>
            <w:pStyle w:val="TOC2"/>
            <w:tabs>
              <w:tab w:val="left" w:pos="880"/>
              <w:tab w:val="right" w:leader="dot" w:pos="9016"/>
            </w:tabs>
            <w:rPr>
              <w:rFonts w:ascii="Times New Roman" w:eastAsiaTheme="minorEastAsia" w:hAnsi="Times New Roman" w:cs="Times New Roman"/>
              <w:b w:val="0"/>
              <w:bCs w:val="0"/>
              <w:noProof/>
              <w:sz w:val="24"/>
              <w:szCs w:val="24"/>
              <w:lang w:eastAsia="en-GB"/>
            </w:rPr>
          </w:pPr>
          <w:hyperlink w:anchor="_Toc36730329" w:history="1">
            <w:r w:rsidR="002A5A47" w:rsidRPr="0035104E">
              <w:rPr>
                <w:rStyle w:val="Hyperlink"/>
                <w:rFonts w:ascii="Times New Roman" w:hAnsi="Times New Roman" w:cs="Times New Roman"/>
                <w:noProof/>
              </w:rPr>
              <w:t>2.5</w:t>
            </w:r>
            <w:r w:rsidR="002A5A47" w:rsidRPr="0035104E">
              <w:rPr>
                <w:rFonts w:ascii="Times New Roman" w:eastAsiaTheme="minorEastAsia" w:hAnsi="Times New Roman" w:cs="Times New Roman"/>
                <w:b w:val="0"/>
                <w:bCs w:val="0"/>
                <w:noProof/>
                <w:sz w:val="24"/>
                <w:szCs w:val="24"/>
                <w:lang w:eastAsia="en-GB"/>
              </w:rPr>
              <w:tab/>
            </w:r>
            <w:r w:rsidR="002A5A47" w:rsidRPr="0035104E">
              <w:rPr>
                <w:rStyle w:val="Hyperlink"/>
                <w:rFonts w:ascii="Times New Roman" w:hAnsi="Times New Roman" w:cs="Times New Roman"/>
                <w:noProof/>
              </w:rPr>
              <w:t>Discussion and Conclusion</w:t>
            </w:r>
            <w:r w:rsidR="002A5A47" w:rsidRPr="0035104E">
              <w:rPr>
                <w:rFonts w:ascii="Times New Roman" w:hAnsi="Times New Roman" w:cs="Times New Roman"/>
                <w:noProof/>
                <w:webHidden/>
              </w:rPr>
              <w:tab/>
            </w:r>
            <w:r w:rsidR="002A5A47" w:rsidRPr="0035104E">
              <w:rPr>
                <w:rFonts w:ascii="Times New Roman" w:hAnsi="Times New Roman" w:cs="Times New Roman"/>
                <w:noProof/>
                <w:webHidden/>
              </w:rPr>
              <w:fldChar w:fldCharType="begin"/>
            </w:r>
            <w:r w:rsidR="002A5A47" w:rsidRPr="0035104E">
              <w:rPr>
                <w:rFonts w:ascii="Times New Roman" w:hAnsi="Times New Roman" w:cs="Times New Roman"/>
                <w:noProof/>
                <w:webHidden/>
              </w:rPr>
              <w:instrText xml:space="preserve"> PAGEREF _Toc36730329 \h </w:instrText>
            </w:r>
            <w:r w:rsidR="002A5A47" w:rsidRPr="0035104E">
              <w:rPr>
                <w:rFonts w:ascii="Times New Roman" w:hAnsi="Times New Roman" w:cs="Times New Roman"/>
                <w:noProof/>
                <w:webHidden/>
              </w:rPr>
            </w:r>
            <w:r w:rsidR="002A5A47" w:rsidRPr="0035104E">
              <w:rPr>
                <w:rFonts w:ascii="Times New Roman" w:hAnsi="Times New Roman" w:cs="Times New Roman"/>
                <w:noProof/>
                <w:webHidden/>
              </w:rPr>
              <w:fldChar w:fldCharType="separate"/>
            </w:r>
            <w:r w:rsidR="002A5A47" w:rsidRPr="0035104E">
              <w:rPr>
                <w:rFonts w:ascii="Times New Roman" w:hAnsi="Times New Roman" w:cs="Times New Roman"/>
                <w:noProof/>
                <w:webHidden/>
              </w:rPr>
              <w:t>35</w:t>
            </w:r>
            <w:r w:rsidR="002A5A47" w:rsidRPr="0035104E">
              <w:rPr>
                <w:rFonts w:ascii="Times New Roman" w:hAnsi="Times New Roman" w:cs="Times New Roman"/>
                <w:noProof/>
                <w:webHidden/>
              </w:rPr>
              <w:fldChar w:fldCharType="end"/>
            </w:r>
          </w:hyperlink>
        </w:p>
        <w:p w14:paraId="39501334" w14:textId="42115FAB" w:rsidR="001C57C5" w:rsidRPr="0035104E" w:rsidRDefault="001C57C5">
          <w:pPr>
            <w:rPr>
              <w:rFonts w:ascii="Times New Roman" w:hAnsi="Times New Roman" w:cs="Times New Roman"/>
            </w:rPr>
          </w:pPr>
          <w:r w:rsidRPr="0035104E">
            <w:rPr>
              <w:rFonts w:ascii="Times New Roman" w:hAnsi="Times New Roman" w:cs="Times New Roman"/>
              <w:b/>
              <w:bCs/>
              <w:noProof/>
            </w:rPr>
            <w:fldChar w:fldCharType="end"/>
          </w:r>
        </w:p>
      </w:sdtContent>
    </w:sdt>
    <w:p w14:paraId="21C353F4" w14:textId="77777777" w:rsidR="008C5DF2" w:rsidRPr="0035104E" w:rsidRDefault="008C5DF2" w:rsidP="008C5DF2">
      <w:pPr>
        <w:spacing w:line="360" w:lineRule="auto"/>
        <w:jc w:val="both"/>
        <w:rPr>
          <w:rFonts w:ascii="Times New Roman" w:hAnsi="Times New Roman" w:cs="Times New Roman"/>
        </w:rPr>
      </w:pPr>
    </w:p>
    <w:p w14:paraId="5D78717C" w14:textId="77777777" w:rsidR="008C5DF2" w:rsidRPr="0035104E" w:rsidRDefault="008C5DF2" w:rsidP="008C5DF2">
      <w:pPr>
        <w:spacing w:line="360" w:lineRule="auto"/>
        <w:jc w:val="both"/>
        <w:rPr>
          <w:rFonts w:ascii="Times New Roman" w:hAnsi="Times New Roman" w:cs="Times New Roman"/>
        </w:rPr>
      </w:pPr>
      <w:r w:rsidRPr="0035104E">
        <w:rPr>
          <w:rFonts w:ascii="Times New Roman" w:hAnsi="Times New Roman" w:cs="Times New Roman"/>
        </w:rPr>
        <w:br w:type="page"/>
      </w:r>
    </w:p>
    <w:p w14:paraId="05718A14" w14:textId="4FE6B884" w:rsidR="008C5DF2" w:rsidRPr="0035104E" w:rsidRDefault="008C5DF2" w:rsidP="001C57C5">
      <w:pPr>
        <w:pStyle w:val="Heading1"/>
        <w:numPr>
          <w:ilvl w:val="0"/>
          <w:numId w:val="3"/>
        </w:numPr>
        <w:rPr>
          <w:rFonts w:ascii="Times New Roman" w:hAnsi="Times New Roman" w:cs="Times New Roman"/>
        </w:rPr>
      </w:pPr>
      <w:bookmarkStart w:id="0" w:name="_Toc36730318"/>
      <w:r w:rsidRPr="0035104E">
        <w:rPr>
          <w:rFonts w:ascii="Times New Roman" w:hAnsi="Times New Roman" w:cs="Times New Roman"/>
        </w:rPr>
        <w:lastRenderedPageBreak/>
        <w:t>Spatial History and the Making of the Palestinian Refugee</w:t>
      </w:r>
      <w:bookmarkEnd w:id="0"/>
    </w:p>
    <w:p w14:paraId="70A69014" w14:textId="7F193775" w:rsidR="008C5DF2" w:rsidRPr="0035104E" w:rsidRDefault="008C5DF2" w:rsidP="001C57C5">
      <w:pPr>
        <w:pStyle w:val="Heading2"/>
        <w:rPr>
          <w:rFonts w:ascii="Times New Roman" w:hAnsi="Times New Roman" w:cs="Times New Roman"/>
        </w:rPr>
      </w:pPr>
      <w:bookmarkStart w:id="1" w:name="_Toc36730319"/>
      <w:r w:rsidRPr="0035104E">
        <w:rPr>
          <w:rFonts w:ascii="Times New Roman" w:hAnsi="Times New Roman" w:cs="Times New Roman"/>
        </w:rPr>
        <w:t>Introduction</w:t>
      </w:r>
      <w:bookmarkEnd w:id="1"/>
    </w:p>
    <w:p w14:paraId="40F23252" w14:textId="77777777" w:rsidR="008C5DF2" w:rsidRPr="0035104E" w:rsidRDefault="008C5DF2" w:rsidP="008C5DF2">
      <w:pPr>
        <w:spacing w:line="360" w:lineRule="auto"/>
        <w:jc w:val="both"/>
        <w:rPr>
          <w:rFonts w:ascii="Times New Roman" w:hAnsi="Times New Roman" w:cs="Times New Roman"/>
          <w:iCs/>
        </w:rPr>
      </w:pPr>
    </w:p>
    <w:p w14:paraId="4A4F625E" w14:textId="599EDB35" w:rsidR="008C5DF2" w:rsidRPr="0035104E" w:rsidRDefault="00D939FA" w:rsidP="00FF2AEF">
      <w:pPr>
        <w:spacing w:after="0" w:line="360" w:lineRule="auto"/>
        <w:ind w:left="576"/>
        <w:jc w:val="right"/>
        <w:rPr>
          <w:rFonts w:ascii="Times New Roman" w:hAnsi="Times New Roman" w:cs="Times New Roman"/>
          <w:iCs/>
        </w:rPr>
      </w:pPr>
      <w:r w:rsidRPr="0035104E">
        <w:rPr>
          <w:rFonts w:ascii="Times New Roman" w:hAnsi="Times New Roman" w:cs="Times New Roman"/>
          <w:iCs/>
        </w:rPr>
        <w:t>“</w:t>
      </w:r>
      <w:r w:rsidR="008C5DF2" w:rsidRPr="0035104E">
        <w:rPr>
          <w:rFonts w:ascii="Times New Roman" w:hAnsi="Times New Roman" w:cs="Times New Roman"/>
          <w:iCs/>
        </w:rPr>
        <w:t>Write down!</w:t>
      </w:r>
      <w:r w:rsidR="008C5DF2" w:rsidRPr="0035104E">
        <w:rPr>
          <w:rFonts w:ascii="Times New Roman" w:hAnsi="Times New Roman" w:cs="Times New Roman"/>
          <w:iCs/>
        </w:rPr>
        <w:br/>
        <w:t>I am an Arab</w:t>
      </w:r>
      <w:r w:rsidR="008C5DF2" w:rsidRPr="0035104E">
        <w:rPr>
          <w:rFonts w:ascii="Times New Roman" w:hAnsi="Times New Roman" w:cs="Times New Roman"/>
          <w:iCs/>
        </w:rPr>
        <w:br/>
        <w:t>I have a name without a title</w:t>
      </w:r>
      <w:r w:rsidR="008C5DF2" w:rsidRPr="0035104E">
        <w:rPr>
          <w:rFonts w:ascii="Times New Roman" w:hAnsi="Times New Roman" w:cs="Times New Roman"/>
          <w:iCs/>
        </w:rPr>
        <w:br/>
        <w:t>Patient in a country</w:t>
      </w:r>
      <w:r w:rsidR="008C5DF2" w:rsidRPr="0035104E">
        <w:rPr>
          <w:rFonts w:ascii="Times New Roman" w:hAnsi="Times New Roman" w:cs="Times New Roman"/>
          <w:iCs/>
        </w:rPr>
        <w:br/>
        <w:t>Where people are enraged</w:t>
      </w:r>
      <w:r w:rsidR="008C5DF2" w:rsidRPr="0035104E">
        <w:rPr>
          <w:rFonts w:ascii="Times New Roman" w:hAnsi="Times New Roman" w:cs="Times New Roman"/>
          <w:iCs/>
        </w:rPr>
        <w:br/>
        <w:t>My roots were entrenched before the birth of time</w:t>
      </w:r>
      <w:r w:rsidR="008C5DF2" w:rsidRPr="0035104E">
        <w:rPr>
          <w:rFonts w:ascii="Times New Roman" w:hAnsi="Times New Roman" w:cs="Times New Roman"/>
          <w:iCs/>
        </w:rPr>
        <w:br/>
        <w:t>And before the opening of the eras</w:t>
      </w:r>
      <w:r w:rsidR="008C5DF2" w:rsidRPr="0035104E">
        <w:rPr>
          <w:rFonts w:ascii="Times New Roman" w:hAnsi="Times New Roman" w:cs="Times New Roman"/>
          <w:iCs/>
        </w:rPr>
        <w:br/>
        <w:t>Before the pines, and the olive trees</w:t>
      </w:r>
      <w:r w:rsidR="008C5DF2" w:rsidRPr="0035104E">
        <w:rPr>
          <w:rFonts w:ascii="Times New Roman" w:hAnsi="Times New Roman" w:cs="Times New Roman"/>
          <w:iCs/>
        </w:rPr>
        <w:br/>
        <w:t>And before the grass grew</w:t>
      </w:r>
      <w:r w:rsidRPr="0035104E">
        <w:rPr>
          <w:rFonts w:ascii="Times New Roman" w:hAnsi="Times New Roman" w:cs="Times New Roman"/>
          <w:iCs/>
        </w:rPr>
        <w:t>”</w:t>
      </w:r>
    </w:p>
    <w:p w14:paraId="627D7DD9" w14:textId="1680B4D0" w:rsidR="008C5DF2" w:rsidRPr="0035104E" w:rsidRDefault="008C5DF2" w:rsidP="00D939FA">
      <w:pPr>
        <w:spacing w:line="360" w:lineRule="auto"/>
        <w:ind w:left="576"/>
        <w:jc w:val="right"/>
        <w:rPr>
          <w:rFonts w:ascii="Times New Roman" w:hAnsi="Times New Roman" w:cs="Times New Roman"/>
          <w:iCs/>
        </w:rPr>
      </w:pPr>
      <w:r w:rsidRPr="0035104E">
        <w:rPr>
          <w:rFonts w:ascii="Times New Roman" w:hAnsi="Times New Roman" w:cs="Times New Roman"/>
          <w:iCs/>
        </w:rPr>
        <w:t xml:space="preserve">(Mahmoud Darwish, Extract from </w:t>
      </w:r>
      <w:r w:rsidRPr="0035104E">
        <w:rPr>
          <w:rFonts w:ascii="Times New Roman" w:hAnsi="Times New Roman" w:cs="Times New Roman"/>
          <w:i/>
          <w:iCs/>
        </w:rPr>
        <w:t>Identity Card</w:t>
      </w:r>
      <w:r w:rsidR="002A600D" w:rsidRPr="0035104E">
        <w:rPr>
          <w:rFonts w:ascii="Times New Roman" w:hAnsi="Times New Roman" w:cs="Times New Roman"/>
          <w:i/>
          <w:iCs/>
        </w:rPr>
        <w:t>,</w:t>
      </w:r>
      <w:r w:rsidRPr="0035104E">
        <w:rPr>
          <w:rFonts w:ascii="Times New Roman" w:hAnsi="Times New Roman" w:cs="Times New Roman"/>
          <w:iCs/>
        </w:rPr>
        <w:t xml:space="preserve"> 1964)</w:t>
      </w:r>
    </w:p>
    <w:p w14:paraId="0351D589" w14:textId="77777777" w:rsidR="008C5DF2" w:rsidRPr="0035104E" w:rsidRDefault="008C5DF2" w:rsidP="008C5DF2">
      <w:pPr>
        <w:spacing w:line="360" w:lineRule="auto"/>
        <w:jc w:val="both"/>
        <w:rPr>
          <w:rFonts w:ascii="Times New Roman" w:hAnsi="Times New Roman" w:cs="Times New Roman"/>
          <w:iCs/>
        </w:rPr>
      </w:pPr>
    </w:p>
    <w:p w14:paraId="7579AB3A" w14:textId="24A63C92" w:rsidR="008C5DF2" w:rsidRPr="0035104E" w:rsidRDefault="008C5DF2" w:rsidP="008C5DF2">
      <w:pPr>
        <w:spacing w:line="360" w:lineRule="auto"/>
        <w:jc w:val="both"/>
        <w:rPr>
          <w:rFonts w:ascii="Times New Roman" w:hAnsi="Times New Roman" w:cs="Times New Roman"/>
          <w:iCs/>
        </w:rPr>
      </w:pPr>
      <w:r w:rsidRPr="0035104E">
        <w:rPr>
          <w:rFonts w:ascii="Times New Roman" w:hAnsi="Times New Roman" w:cs="Times New Roman"/>
          <w:iCs/>
        </w:rPr>
        <w:t>The above extract is part of one of Mahmoud Darwish’s most renown</w:t>
      </w:r>
      <w:r w:rsidR="00526AF1" w:rsidRPr="0035104E">
        <w:rPr>
          <w:rFonts w:ascii="Times New Roman" w:hAnsi="Times New Roman" w:cs="Times New Roman"/>
          <w:iCs/>
        </w:rPr>
        <w:t>ed</w:t>
      </w:r>
      <w:r w:rsidRPr="0035104E">
        <w:rPr>
          <w:rFonts w:ascii="Times New Roman" w:hAnsi="Times New Roman" w:cs="Times New Roman"/>
          <w:iCs/>
        </w:rPr>
        <w:t xml:space="preserve"> poems, </w:t>
      </w:r>
      <w:r w:rsidRPr="0035104E">
        <w:rPr>
          <w:rFonts w:ascii="Times New Roman" w:hAnsi="Times New Roman" w:cs="Times New Roman"/>
          <w:i/>
        </w:rPr>
        <w:t>Identity Card</w:t>
      </w:r>
      <w:r w:rsidRPr="0035104E">
        <w:rPr>
          <w:rFonts w:ascii="Times New Roman" w:hAnsi="Times New Roman" w:cs="Times New Roman"/>
          <w:iCs/>
        </w:rPr>
        <w:t>. Written in the persona of an ‘ordinary’ Palestinian being interrogated by an Israeli soldier, the poem consists of strongly buil</w:t>
      </w:r>
      <w:r w:rsidR="00526AF1" w:rsidRPr="0035104E">
        <w:rPr>
          <w:rFonts w:ascii="Times New Roman" w:hAnsi="Times New Roman" w:cs="Times New Roman"/>
          <w:iCs/>
        </w:rPr>
        <w:t>t</w:t>
      </w:r>
      <w:r w:rsidRPr="0035104E">
        <w:rPr>
          <w:rFonts w:ascii="Times New Roman" w:hAnsi="Times New Roman" w:cs="Times New Roman"/>
          <w:iCs/>
        </w:rPr>
        <w:t xml:space="preserve"> and confident responses to the interrogation procedure. For Palestinians in the </w:t>
      </w:r>
      <w:r w:rsidR="00E76B9E" w:rsidRPr="0035104E">
        <w:rPr>
          <w:rFonts w:ascii="Times New Roman" w:hAnsi="Times New Roman" w:cs="Times New Roman"/>
          <w:iCs/>
        </w:rPr>
        <w:t>O</w:t>
      </w:r>
      <w:r w:rsidRPr="0035104E">
        <w:rPr>
          <w:rFonts w:ascii="Times New Roman" w:hAnsi="Times New Roman" w:cs="Times New Roman"/>
          <w:iCs/>
        </w:rPr>
        <w:t xml:space="preserve">ccupied Palestinian </w:t>
      </w:r>
      <w:r w:rsidR="00E76B9E" w:rsidRPr="0035104E">
        <w:rPr>
          <w:rFonts w:ascii="Times New Roman" w:hAnsi="Times New Roman" w:cs="Times New Roman"/>
          <w:iCs/>
        </w:rPr>
        <w:t>T</w:t>
      </w:r>
      <w:r w:rsidRPr="0035104E">
        <w:rPr>
          <w:rFonts w:ascii="Times New Roman" w:hAnsi="Times New Roman" w:cs="Times New Roman"/>
          <w:iCs/>
        </w:rPr>
        <w:t>erritories and Israel, the identity card is a crucial mechanism employed by the occupying</w:t>
      </w:r>
      <w:r w:rsidR="00E76B9E" w:rsidRPr="0035104E">
        <w:rPr>
          <w:rFonts w:ascii="Times New Roman" w:hAnsi="Times New Roman" w:cs="Times New Roman"/>
          <w:iCs/>
        </w:rPr>
        <w:t xml:space="preserve">, </w:t>
      </w:r>
      <w:r w:rsidR="00BE25F5" w:rsidRPr="0035104E">
        <w:rPr>
          <w:rFonts w:ascii="Times New Roman" w:hAnsi="Times New Roman" w:cs="Times New Roman"/>
          <w:iCs/>
        </w:rPr>
        <w:t>settler-</w:t>
      </w:r>
      <w:r w:rsidR="00E76B9E" w:rsidRPr="0035104E">
        <w:rPr>
          <w:rFonts w:ascii="Times New Roman" w:hAnsi="Times New Roman" w:cs="Times New Roman"/>
          <w:iCs/>
        </w:rPr>
        <w:t>colonial</w:t>
      </w:r>
      <w:r w:rsidRPr="0035104E">
        <w:rPr>
          <w:rFonts w:ascii="Times New Roman" w:hAnsi="Times New Roman" w:cs="Times New Roman"/>
          <w:iCs/>
        </w:rPr>
        <w:t xml:space="preserve"> power to identify and distinguish Palestinians. Through the strong and commanding tone of the poem, Darwish returns the power to define their own identity</w:t>
      </w:r>
      <w:r w:rsidR="00434781" w:rsidRPr="0035104E">
        <w:rPr>
          <w:rFonts w:ascii="Times New Roman" w:hAnsi="Times New Roman" w:cs="Times New Roman"/>
          <w:iCs/>
        </w:rPr>
        <w:t xml:space="preserve"> to the narrator</w:t>
      </w:r>
      <w:r w:rsidRPr="0035104E">
        <w:rPr>
          <w:rFonts w:ascii="Times New Roman" w:hAnsi="Times New Roman" w:cs="Times New Roman"/>
          <w:iCs/>
        </w:rPr>
        <w:t xml:space="preserve">, challenging the unequal power balance of the interrogation. Each of the five paragraphs of the poem starts with the command “Write down!”, followed by the statement “I am an Arab” and a list of details about </w:t>
      </w:r>
      <w:r w:rsidR="00E76B9E" w:rsidRPr="0035104E">
        <w:rPr>
          <w:rFonts w:ascii="Times New Roman" w:hAnsi="Times New Roman" w:cs="Times New Roman"/>
          <w:iCs/>
        </w:rPr>
        <w:t>the narrator</w:t>
      </w:r>
      <w:r w:rsidRPr="0035104E">
        <w:rPr>
          <w:rFonts w:ascii="Times New Roman" w:hAnsi="Times New Roman" w:cs="Times New Roman"/>
          <w:iCs/>
        </w:rPr>
        <w:t xml:space="preserve"> </w:t>
      </w:r>
      <w:r w:rsidR="00E76B9E" w:rsidRPr="0035104E">
        <w:rPr>
          <w:rFonts w:ascii="Times New Roman" w:hAnsi="Times New Roman" w:cs="Times New Roman"/>
          <w:iCs/>
        </w:rPr>
        <w:t>and their physical</w:t>
      </w:r>
      <w:r w:rsidRPr="0035104E">
        <w:rPr>
          <w:rFonts w:ascii="Times New Roman" w:hAnsi="Times New Roman" w:cs="Times New Roman"/>
          <w:iCs/>
        </w:rPr>
        <w:t xml:space="preserve"> appearance but also about </w:t>
      </w:r>
      <w:r w:rsidR="00E76B9E" w:rsidRPr="0035104E">
        <w:rPr>
          <w:rFonts w:ascii="Times New Roman" w:hAnsi="Times New Roman" w:cs="Times New Roman"/>
          <w:iCs/>
        </w:rPr>
        <w:t>their</w:t>
      </w:r>
      <w:r w:rsidRPr="0035104E">
        <w:rPr>
          <w:rFonts w:ascii="Times New Roman" w:hAnsi="Times New Roman" w:cs="Times New Roman"/>
          <w:iCs/>
        </w:rPr>
        <w:t xml:space="preserve"> family members and their relationship to the (Palestinian) land. Through this, Darwish, who was born in Mandate Palestine in 1941 and grew up in what bec</w:t>
      </w:r>
      <w:r w:rsidR="00165AF6" w:rsidRPr="0035104E">
        <w:rPr>
          <w:rFonts w:ascii="Times New Roman" w:hAnsi="Times New Roman" w:cs="Times New Roman"/>
          <w:iCs/>
        </w:rPr>
        <w:t>a</w:t>
      </w:r>
      <w:r w:rsidRPr="0035104E">
        <w:rPr>
          <w:rFonts w:ascii="Times New Roman" w:hAnsi="Times New Roman" w:cs="Times New Roman"/>
          <w:iCs/>
        </w:rPr>
        <w:t xml:space="preserve">me Israel before </w:t>
      </w:r>
      <w:r w:rsidR="00FF2AEF">
        <w:rPr>
          <w:rFonts w:ascii="Times New Roman" w:hAnsi="Times New Roman" w:cs="Times New Roman"/>
          <w:iCs/>
        </w:rPr>
        <w:t>he was</w:t>
      </w:r>
      <w:r w:rsidRPr="0035104E">
        <w:rPr>
          <w:rFonts w:ascii="Times New Roman" w:hAnsi="Times New Roman" w:cs="Times New Roman"/>
          <w:iCs/>
        </w:rPr>
        <w:t xml:space="preserve"> exiled in 1973, places the narrator within a duality of identity as both Arab and Palestinian. The poem was written in 1964, at the height of </w:t>
      </w:r>
      <w:r w:rsidR="00E76B9E" w:rsidRPr="0035104E">
        <w:rPr>
          <w:rFonts w:ascii="Times New Roman" w:hAnsi="Times New Roman" w:cs="Times New Roman"/>
          <w:iCs/>
        </w:rPr>
        <w:t>p</w:t>
      </w:r>
      <w:r w:rsidRPr="0035104E">
        <w:rPr>
          <w:rFonts w:ascii="Times New Roman" w:hAnsi="Times New Roman" w:cs="Times New Roman"/>
          <w:iCs/>
        </w:rPr>
        <w:t>an-Arabism - a political development of the ideology of Arab nationalism, mainly driven by Egypt’s then President</w:t>
      </w:r>
      <w:r w:rsidR="00526AF1" w:rsidRPr="0035104E">
        <w:rPr>
          <w:rFonts w:ascii="Times New Roman" w:hAnsi="Times New Roman" w:cs="Times New Roman"/>
          <w:iCs/>
        </w:rPr>
        <w:t xml:space="preserve"> Gamal</w:t>
      </w:r>
      <w:r w:rsidRPr="0035104E">
        <w:rPr>
          <w:rFonts w:ascii="Times New Roman" w:hAnsi="Times New Roman" w:cs="Times New Roman"/>
          <w:iCs/>
        </w:rPr>
        <w:t xml:space="preserve"> Abdel Nasser – an</w:t>
      </w:r>
      <w:r w:rsidR="007833C5" w:rsidRPr="0035104E">
        <w:rPr>
          <w:rFonts w:ascii="Times New Roman" w:hAnsi="Times New Roman" w:cs="Times New Roman"/>
          <w:iCs/>
        </w:rPr>
        <w:t>d</w:t>
      </w:r>
      <w:r w:rsidRPr="0035104E">
        <w:rPr>
          <w:rFonts w:ascii="Times New Roman" w:hAnsi="Times New Roman" w:cs="Times New Roman"/>
          <w:iCs/>
        </w:rPr>
        <w:t xml:space="preserve"> soon became famous and widely recited all over the Ara</w:t>
      </w:r>
      <w:r w:rsidR="00526AF1" w:rsidRPr="0035104E">
        <w:rPr>
          <w:rFonts w:ascii="Times New Roman" w:hAnsi="Times New Roman" w:cs="Times New Roman"/>
          <w:iCs/>
        </w:rPr>
        <w:t>bic-</w:t>
      </w:r>
      <w:r w:rsidRPr="0035104E">
        <w:rPr>
          <w:rFonts w:ascii="Times New Roman" w:hAnsi="Times New Roman" w:cs="Times New Roman"/>
          <w:iCs/>
        </w:rPr>
        <w:t xml:space="preserve">speaking world as a celebration of Arab culture and steadfastness but also “for its celebration of Arabism before Palestinianism – a concept cherished by Arab nationalists who stressed on the primacy of pan-Arabism over regional nationalisms” </w:t>
      </w:r>
      <w:r w:rsidR="00504068" w:rsidRPr="0035104E">
        <w:rPr>
          <w:rFonts w:ascii="Times New Roman" w:hAnsi="Times New Roman" w:cs="Times New Roman"/>
          <w:iCs/>
        </w:rPr>
        <w:fldChar w:fldCharType="begin"/>
      </w:r>
      <w:r w:rsidR="00504068" w:rsidRPr="0035104E">
        <w:rPr>
          <w:rFonts w:ascii="Times New Roman" w:hAnsi="Times New Roman" w:cs="Times New Roman"/>
          <w:iCs/>
        </w:rPr>
        <w:instrText xml:space="preserve"> ADDIN EN.CITE &lt;EndNote&gt;&lt;Cite&gt;&lt;Author&gt;Masoud&lt;/Author&gt;&lt;Year&gt;2010&lt;/Year&gt;&lt;RecNum&gt;559&lt;/RecNum&gt;&lt;DisplayText&gt;(Masoud, 2010)&lt;/DisplayText&gt;&lt;record&gt;&lt;rec-number&gt;559&lt;/rec-number&gt;&lt;foreign-keys&gt;&lt;key app="EN" db-id="trddsrvvhzata9estsqxevfgwspez9v25etp" timestamp="1585837644"&gt;559&lt;/key&gt;&lt;/foreign-keys&gt;&lt;ref-type name="Web Page, Blog"&gt;12&lt;/ref-type&gt;&lt;contributors&gt;&lt;authors&gt;&lt;author&gt;Masoud, Ahmed&lt;/author&gt;&lt;/authors&gt;&lt;/contributors&gt;&lt;titles&gt;&lt;title&gt;Remembering Mahmoud Darwish - How the revolution was written&lt;/title&gt;&lt;/titles&gt;&lt;number&gt;2 April 2020&lt;/number&gt;&lt;dates&gt;&lt;year&gt;2010&lt;/year&gt;&lt;/dates&gt;&lt;publisher&gt;Ceasefire&lt;/publisher&gt;&lt;urls&gt;&lt;related-urls&gt;&lt;url&gt;https://ceasefiremagazine.co.uk/remembering-mahmoud-darwish-how-the-revolution-was-written/&lt;/url&gt;&lt;/related-urls&gt;&lt;/urls&gt;&lt;/record&gt;&lt;/Cite&gt;&lt;/EndNote&gt;</w:instrText>
      </w:r>
      <w:r w:rsidR="00504068" w:rsidRPr="0035104E">
        <w:rPr>
          <w:rFonts w:ascii="Times New Roman" w:hAnsi="Times New Roman" w:cs="Times New Roman"/>
          <w:iCs/>
        </w:rPr>
        <w:fldChar w:fldCharType="separate"/>
      </w:r>
      <w:r w:rsidR="00504068" w:rsidRPr="0035104E">
        <w:rPr>
          <w:rFonts w:ascii="Times New Roman" w:hAnsi="Times New Roman" w:cs="Times New Roman"/>
          <w:iCs/>
          <w:noProof/>
        </w:rPr>
        <w:t>(Masoud, 2010)</w:t>
      </w:r>
      <w:r w:rsidR="00504068" w:rsidRPr="0035104E">
        <w:rPr>
          <w:rFonts w:ascii="Times New Roman" w:hAnsi="Times New Roman" w:cs="Times New Roman"/>
          <w:iCs/>
        </w:rPr>
        <w:fldChar w:fldCharType="end"/>
      </w:r>
      <w:r w:rsidR="00504068" w:rsidRPr="0035104E">
        <w:rPr>
          <w:rFonts w:ascii="Times New Roman" w:hAnsi="Times New Roman" w:cs="Times New Roman"/>
          <w:iCs/>
        </w:rPr>
        <w:t>.</w:t>
      </w:r>
    </w:p>
    <w:p w14:paraId="4FAE8E8C" w14:textId="55A9EE33" w:rsidR="008C5DF2" w:rsidRPr="0035104E" w:rsidRDefault="007833C5" w:rsidP="00D323BB">
      <w:pPr>
        <w:spacing w:line="360" w:lineRule="auto"/>
        <w:jc w:val="both"/>
        <w:rPr>
          <w:rFonts w:ascii="Times New Roman" w:hAnsi="Times New Roman" w:cs="Times New Roman"/>
          <w:iCs/>
        </w:rPr>
      </w:pPr>
      <w:r w:rsidRPr="0035104E">
        <w:rPr>
          <w:rFonts w:ascii="Times New Roman" w:hAnsi="Times New Roman" w:cs="Times New Roman"/>
          <w:iCs/>
        </w:rPr>
        <w:t>Th</w:t>
      </w:r>
      <w:r w:rsidR="00526AF1" w:rsidRPr="0035104E">
        <w:rPr>
          <w:rFonts w:ascii="Times New Roman" w:hAnsi="Times New Roman" w:cs="Times New Roman"/>
          <w:iCs/>
        </w:rPr>
        <w:t xml:space="preserve">is </w:t>
      </w:r>
      <w:r w:rsidRPr="0035104E">
        <w:rPr>
          <w:rFonts w:ascii="Times New Roman" w:hAnsi="Times New Roman" w:cs="Times New Roman"/>
          <w:iCs/>
        </w:rPr>
        <w:t xml:space="preserve">chapter will engage with the spatial histories of the Levant as we </w:t>
      </w:r>
      <w:r w:rsidR="00517ED9" w:rsidRPr="0035104E">
        <w:rPr>
          <w:rFonts w:ascii="Times New Roman" w:hAnsi="Times New Roman" w:cs="Times New Roman"/>
          <w:iCs/>
        </w:rPr>
        <w:t xml:space="preserve">know </w:t>
      </w:r>
      <w:r w:rsidR="003B118C" w:rsidRPr="0035104E">
        <w:rPr>
          <w:rFonts w:ascii="Times New Roman" w:hAnsi="Times New Roman" w:cs="Times New Roman"/>
          <w:iCs/>
        </w:rPr>
        <w:t>it</w:t>
      </w:r>
      <w:r w:rsidR="00A94163" w:rsidRPr="0035104E">
        <w:rPr>
          <w:rFonts w:ascii="Times New Roman" w:hAnsi="Times New Roman" w:cs="Times New Roman"/>
          <w:iCs/>
        </w:rPr>
        <w:t xml:space="preserve"> in the present day</w:t>
      </w:r>
      <w:r w:rsidR="00517ED9" w:rsidRPr="0035104E">
        <w:rPr>
          <w:rFonts w:ascii="Times New Roman" w:hAnsi="Times New Roman" w:cs="Times New Roman"/>
          <w:iCs/>
        </w:rPr>
        <w:t xml:space="preserve">. Today’s representation of the </w:t>
      </w:r>
      <w:r w:rsidR="00A94163" w:rsidRPr="0035104E">
        <w:rPr>
          <w:rFonts w:ascii="Times New Roman" w:hAnsi="Times New Roman" w:cs="Times New Roman"/>
          <w:iCs/>
        </w:rPr>
        <w:t>region</w:t>
      </w:r>
      <w:r w:rsidR="00526AF1" w:rsidRPr="0035104E">
        <w:rPr>
          <w:rFonts w:ascii="Times New Roman" w:hAnsi="Times New Roman" w:cs="Times New Roman"/>
          <w:iCs/>
        </w:rPr>
        <w:t>, as in other parts of the world,</w:t>
      </w:r>
      <w:r w:rsidR="00517ED9" w:rsidRPr="0035104E">
        <w:rPr>
          <w:rFonts w:ascii="Times New Roman" w:hAnsi="Times New Roman" w:cs="Times New Roman"/>
          <w:iCs/>
        </w:rPr>
        <w:t xml:space="preserve"> consist</w:t>
      </w:r>
      <w:r w:rsidR="00954B75">
        <w:rPr>
          <w:rFonts w:ascii="Times New Roman" w:hAnsi="Times New Roman" w:cs="Times New Roman"/>
          <w:iCs/>
        </w:rPr>
        <w:t>s</w:t>
      </w:r>
      <w:r w:rsidR="00517ED9" w:rsidRPr="0035104E">
        <w:rPr>
          <w:rFonts w:ascii="Times New Roman" w:hAnsi="Times New Roman" w:cs="Times New Roman"/>
          <w:iCs/>
        </w:rPr>
        <w:t xml:space="preserve"> of </w:t>
      </w:r>
      <w:r w:rsidR="00A94163" w:rsidRPr="0035104E">
        <w:rPr>
          <w:rFonts w:ascii="Times New Roman" w:hAnsi="Times New Roman" w:cs="Times New Roman"/>
          <w:iCs/>
        </w:rPr>
        <w:t>demarcated</w:t>
      </w:r>
      <w:r w:rsidR="00517ED9" w:rsidRPr="0035104E">
        <w:rPr>
          <w:rFonts w:ascii="Times New Roman" w:hAnsi="Times New Roman" w:cs="Times New Roman"/>
          <w:iCs/>
        </w:rPr>
        <w:t xml:space="preserve"> groups of people mapped onto territor</w:t>
      </w:r>
      <w:r w:rsidR="003B118C" w:rsidRPr="0035104E">
        <w:rPr>
          <w:rFonts w:ascii="Times New Roman" w:hAnsi="Times New Roman" w:cs="Times New Roman"/>
          <w:iCs/>
        </w:rPr>
        <w:t>ies</w:t>
      </w:r>
      <w:r w:rsidR="00517ED9" w:rsidRPr="0035104E">
        <w:rPr>
          <w:rFonts w:ascii="Times New Roman" w:hAnsi="Times New Roman" w:cs="Times New Roman"/>
          <w:iCs/>
        </w:rPr>
        <w:t>, defined as</w:t>
      </w:r>
      <w:r w:rsidR="00A94163" w:rsidRPr="0035104E">
        <w:rPr>
          <w:rFonts w:ascii="Times New Roman" w:hAnsi="Times New Roman" w:cs="Times New Roman"/>
          <w:iCs/>
        </w:rPr>
        <w:t xml:space="preserve"> the</w:t>
      </w:r>
      <w:r w:rsidR="00517ED9" w:rsidRPr="0035104E">
        <w:rPr>
          <w:rFonts w:ascii="Times New Roman" w:hAnsi="Times New Roman" w:cs="Times New Roman"/>
          <w:iCs/>
        </w:rPr>
        <w:t xml:space="preserve"> nation-states </w:t>
      </w:r>
      <w:r w:rsidR="00517ED9" w:rsidRPr="0035104E">
        <w:rPr>
          <w:rFonts w:ascii="Times New Roman" w:hAnsi="Times New Roman" w:cs="Times New Roman"/>
          <w:iCs/>
        </w:rPr>
        <w:fldChar w:fldCharType="begin"/>
      </w:r>
      <w:r w:rsidR="00517ED9" w:rsidRPr="0035104E">
        <w:rPr>
          <w:rFonts w:ascii="Times New Roman" w:hAnsi="Times New Roman" w:cs="Times New Roman"/>
          <w:iCs/>
        </w:rPr>
        <w:instrText xml:space="preserve"> ADDIN EN.CITE &lt;EndNote&gt;&lt;Cite&gt;&lt;Author&gt;Gellner&lt;/Author&gt;&lt;Year&gt;2008&lt;/Year&gt;&lt;RecNum&gt;512&lt;/RecNum&gt;&lt;DisplayText&gt;(Gellner, 2008)&lt;/DisplayText&gt;&lt;record&gt;&lt;rec-number&gt;512&lt;/rec-number&gt;&lt;foreign-keys&gt;&lt;key app="EN" db-id="trddsrvvhzata9estsqxevfgwspez9v25etp" timestamp="1580915589"&gt;512&lt;/key&gt;&lt;/foreign-keys&gt;&lt;ref-type name="Book (all books with authors, including edited or translated books)"&gt;6&lt;/ref-type&gt;&lt;contributors&gt;&lt;authors&gt;&lt;author&gt;Gellner, Ernst&lt;/author&gt;&lt;/authors&gt;&lt;/contributors&gt;&lt;titles&gt;&lt;title&gt;Nations and Nationalism&lt;/title&gt;&lt;/titles&gt;&lt;edition&gt;Second&lt;/edition&gt;&lt;dates&gt;&lt;year&gt;2008&lt;/year&gt;&lt;/dates&gt;&lt;publisher&gt;Blackwell Publishing&lt;/publisher&gt;&lt;urls&gt;&lt;/urls&gt;&lt;/record&gt;&lt;/Cite&gt;&lt;/EndNote&gt;</w:instrText>
      </w:r>
      <w:r w:rsidR="00517ED9" w:rsidRPr="0035104E">
        <w:rPr>
          <w:rFonts w:ascii="Times New Roman" w:hAnsi="Times New Roman" w:cs="Times New Roman"/>
          <w:iCs/>
        </w:rPr>
        <w:fldChar w:fldCharType="separate"/>
      </w:r>
      <w:r w:rsidR="00517ED9" w:rsidRPr="0035104E">
        <w:rPr>
          <w:rFonts w:ascii="Times New Roman" w:hAnsi="Times New Roman" w:cs="Times New Roman"/>
          <w:iCs/>
          <w:noProof/>
        </w:rPr>
        <w:t>(Gellner, 2008)</w:t>
      </w:r>
      <w:r w:rsidR="00517ED9" w:rsidRPr="0035104E">
        <w:rPr>
          <w:rFonts w:ascii="Times New Roman" w:hAnsi="Times New Roman" w:cs="Times New Roman"/>
          <w:iCs/>
        </w:rPr>
        <w:fldChar w:fldCharType="end"/>
      </w:r>
      <w:r w:rsidRPr="0035104E">
        <w:rPr>
          <w:rFonts w:ascii="Times New Roman" w:hAnsi="Times New Roman" w:cs="Times New Roman"/>
          <w:iCs/>
        </w:rPr>
        <w:t>.</w:t>
      </w:r>
      <w:r w:rsidR="00517ED9" w:rsidRPr="0035104E">
        <w:rPr>
          <w:rFonts w:ascii="Times New Roman" w:hAnsi="Times New Roman" w:cs="Times New Roman"/>
          <w:iCs/>
        </w:rPr>
        <w:t xml:space="preserve"> The </w:t>
      </w:r>
      <w:r w:rsidRPr="0035104E">
        <w:rPr>
          <w:rFonts w:ascii="Times New Roman" w:hAnsi="Times New Roman" w:cs="Times New Roman"/>
          <w:iCs/>
        </w:rPr>
        <w:t xml:space="preserve">spatial </w:t>
      </w:r>
      <w:r w:rsidR="00517ED9" w:rsidRPr="0035104E">
        <w:rPr>
          <w:rFonts w:ascii="Times New Roman" w:hAnsi="Times New Roman" w:cs="Times New Roman"/>
          <w:iCs/>
        </w:rPr>
        <w:t xml:space="preserve">histories and </w:t>
      </w:r>
      <w:r w:rsidRPr="0035104E">
        <w:rPr>
          <w:rFonts w:ascii="Times New Roman" w:hAnsi="Times New Roman" w:cs="Times New Roman"/>
          <w:iCs/>
        </w:rPr>
        <w:lastRenderedPageBreak/>
        <w:t>memories o</w:t>
      </w:r>
      <w:r w:rsidR="00E76B9E" w:rsidRPr="0035104E">
        <w:rPr>
          <w:rFonts w:ascii="Times New Roman" w:hAnsi="Times New Roman" w:cs="Times New Roman"/>
          <w:iCs/>
        </w:rPr>
        <w:t>f</w:t>
      </w:r>
      <w:r w:rsidRPr="0035104E">
        <w:rPr>
          <w:rFonts w:ascii="Times New Roman" w:hAnsi="Times New Roman" w:cs="Times New Roman"/>
          <w:iCs/>
        </w:rPr>
        <w:t xml:space="preserve"> geographic setting</w:t>
      </w:r>
      <w:r w:rsidR="00E76B9E" w:rsidRPr="0035104E">
        <w:rPr>
          <w:rFonts w:ascii="Times New Roman" w:hAnsi="Times New Roman" w:cs="Times New Roman"/>
          <w:iCs/>
        </w:rPr>
        <w:t>s</w:t>
      </w:r>
      <w:r w:rsidR="00517ED9" w:rsidRPr="0035104E">
        <w:rPr>
          <w:rFonts w:ascii="Times New Roman" w:hAnsi="Times New Roman" w:cs="Times New Roman"/>
          <w:iCs/>
        </w:rPr>
        <w:t>, however,</w:t>
      </w:r>
      <w:r w:rsidRPr="0035104E">
        <w:rPr>
          <w:rFonts w:ascii="Times New Roman" w:hAnsi="Times New Roman" w:cs="Times New Roman"/>
          <w:iCs/>
        </w:rPr>
        <w:t xml:space="preserve"> are selective and dominated by “power structures, hegemonic interpretative frameworks and temporal and spatial contexts” </w:t>
      </w:r>
      <w:r w:rsidR="00B861BB" w:rsidRPr="0035104E">
        <w:rPr>
          <w:rFonts w:ascii="Times New Roman" w:hAnsi="Times New Roman" w:cs="Times New Roman"/>
          <w:iCs/>
        </w:rPr>
        <w:fldChar w:fldCharType="begin"/>
      </w:r>
      <w:r w:rsidR="00517ED9" w:rsidRPr="0035104E">
        <w:rPr>
          <w:rFonts w:ascii="Times New Roman" w:hAnsi="Times New Roman" w:cs="Times New Roman"/>
          <w:iCs/>
        </w:rPr>
        <w:instrText xml:space="preserve"> ADDIN EN.CITE &lt;EndNote&gt;&lt;Cite&gt;&lt;Author&gt;Tramontini&lt;/Author&gt;&lt;Year&gt;2016&lt;/Year&gt;&lt;RecNum&gt;514&lt;/RecNum&gt;&lt;Pages&gt;53&lt;/Pages&gt;&lt;DisplayText&gt;(Tramontini, 2016, p. 53)&lt;/DisplayText&gt;&lt;record&gt;&lt;rec-number&gt;514&lt;/rec-number&gt;&lt;foreign-keys&gt;&lt;key app="EN" db-id="trddsrvvhzata9estsqxevfgwspez9v25etp" timestamp="1582019549"&gt;514&lt;/key&gt;&lt;/foreign-keys&gt;&lt;ref-type name="Contribution to an Edited Book"&gt;5&lt;/ref-type&gt;&lt;contributors&gt;&lt;authors&gt;&lt;author&gt;Tramontini, Leslie&lt;/author&gt;&lt;/authors&gt;&lt;secondary-authors&gt;&lt;author&gt;Günther, Sebastian&lt;/author&gt;&lt;author&gt;Milich, Stephan&lt;/author&gt;&lt;/secondary-authors&gt;&lt;/contributors&gt;&lt;titles&gt;&lt;title&gt;Place and Memory: Badr Shākir Al-Sayyāb and Muzaffar Al-Nawwāb Revisited &lt;/title&gt;&lt;secondary-title&gt;Representations and Visions of Homeland in Modern Arabic Literature &lt;/secondary-title&gt;&lt;/titles&gt;&lt;dates&gt;&lt;year&gt;2016&lt;/year&gt;&lt;/dates&gt;&lt;publisher&gt;Georg Olms Verlag&lt;/publisher&gt;&lt;urls&gt;&lt;/urls&gt;&lt;/record&gt;&lt;/Cite&gt;&lt;/EndNote&gt;</w:instrText>
      </w:r>
      <w:r w:rsidR="00B861BB" w:rsidRPr="0035104E">
        <w:rPr>
          <w:rFonts w:ascii="Times New Roman" w:hAnsi="Times New Roman" w:cs="Times New Roman"/>
          <w:iCs/>
        </w:rPr>
        <w:fldChar w:fldCharType="separate"/>
      </w:r>
      <w:r w:rsidR="00517ED9" w:rsidRPr="0035104E">
        <w:rPr>
          <w:rFonts w:ascii="Times New Roman" w:hAnsi="Times New Roman" w:cs="Times New Roman"/>
          <w:iCs/>
          <w:noProof/>
        </w:rPr>
        <w:t>(Tramontini, 2016, p. 53)</w:t>
      </w:r>
      <w:r w:rsidR="00B861BB" w:rsidRPr="0035104E">
        <w:rPr>
          <w:rFonts w:ascii="Times New Roman" w:hAnsi="Times New Roman" w:cs="Times New Roman"/>
          <w:iCs/>
        </w:rPr>
        <w:fldChar w:fldCharType="end"/>
      </w:r>
      <w:r w:rsidR="00517ED9" w:rsidRPr="0035104E">
        <w:rPr>
          <w:rFonts w:ascii="Times New Roman" w:hAnsi="Times New Roman" w:cs="Times New Roman"/>
          <w:iCs/>
        </w:rPr>
        <w:t>. Following the discipline of critical legal geography, the u</w:t>
      </w:r>
      <w:r w:rsidR="005C445F" w:rsidRPr="0035104E">
        <w:rPr>
          <w:rFonts w:ascii="Times New Roman" w:hAnsi="Times New Roman" w:cs="Times New Roman"/>
          <w:iCs/>
        </w:rPr>
        <w:t>n-</w:t>
      </w:r>
      <w:r w:rsidR="00517ED9" w:rsidRPr="0035104E">
        <w:rPr>
          <w:rFonts w:ascii="Times New Roman" w:hAnsi="Times New Roman" w:cs="Times New Roman"/>
          <w:iCs/>
        </w:rPr>
        <w:t>braiding of such representation</w:t>
      </w:r>
      <w:r w:rsidR="00C70E3C" w:rsidRPr="0035104E">
        <w:rPr>
          <w:rFonts w:ascii="Times New Roman" w:hAnsi="Times New Roman" w:cs="Times New Roman"/>
          <w:iCs/>
        </w:rPr>
        <w:t>s</w:t>
      </w:r>
      <w:r w:rsidR="00517ED9" w:rsidRPr="0035104E">
        <w:rPr>
          <w:rFonts w:ascii="Times New Roman" w:hAnsi="Times New Roman" w:cs="Times New Roman"/>
          <w:iCs/>
        </w:rPr>
        <w:t xml:space="preserve"> of space in </w:t>
      </w:r>
      <w:r w:rsidR="00C70E3C" w:rsidRPr="0035104E">
        <w:rPr>
          <w:rFonts w:ascii="Times New Roman" w:hAnsi="Times New Roman" w:cs="Times New Roman"/>
          <w:iCs/>
        </w:rPr>
        <w:t>their</w:t>
      </w:r>
      <w:r w:rsidR="00517ED9" w:rsidRPr="0035104E">
        <w:rPr>
          <w:rFonts w:ascii="Times New Roman" w:hAnsi="Times New Roman" w:cs="Times New Roman"/>
          <w:iCs/>
        </w:rPr>
        <w:t xml:space="preserve"> historic context and in light of </w:t>
      </w:r>
      <w:r w:rsidR="00434781" w:rsidRPr="0035104E">
        <w:rPr>
          <w:rFonts w:ascii="Times New Roman" w:hAnsi="Times New Roman" w:cs="Times New Roman"/>
          <w:iCs/>
        </w:rPr>
        <w:t>these</w:t>
      </w:r>
      <w:r w:rsidR="00517ED9" w:rsidRPr="0035104E">
        <w:rPr>
          <w:rFonts w:ascii="Times New Roman" w:hAnsi="Times New Roman" w:cs="Times New Roman"/>
          <w:iCs/>
        </w:rPr>
        <w:t xml:space="preserve"> power structures at play become</w:t>
      </w:r>
      <w:r w:rsidR="00C70E3C" w:rsidRPr="0035104E">
        <w:rPr>
          <w:rFonts w:ascii="Times New Roman" w:hAnsi="Times New Roman" w:cs="Times New Roman"/>
          <w:iCs/>
        </w:rPr>
        <w:t>s</w:t>
      </w:r>
      <w:r w:rsidR="00517ED9" w:rsidRPr="0035104E">
        <w:rPr>
          <w:rFonts w:ascii="Times New Roman" w:hAnsi="Times New Roman" w:cs="Times New Roman"/>
          <w:iCs/>
        </w:rPr>
        <w:t xml:space="preserve"> a central element of inquiry </w:t>
      </w:r>
      <w:r w:rsidR="00517ED9" w:rsidRPr="0035104E">
        <w:rPr>
          <w:rFonts w:ascii="Times New Roman" w:hAnsi="Times New Roman" w:cs="Times New Roman"/>
        </w:rPr>
        <w:t xml:space="preserve"> </w:t>
      </w:r>
      <w:r w:rsidR="00517ED9" w:rsidRPr="0035104E">
        <w:rPr>
          <w:rFonts w:ascii="Times New Roman" w:hAnsi="Times New Roman" w:cs="Times New Roman"/>
        </w:rPr>
        <w:fldChar w:fldCharType="begin"/>
      </w:r>
      <w:r w:rsidR="00517ED9" w:rsidRPr="0035104E">
        <w:rPr>
          <w:rFonts w:ascii="Times New Roman" w:hAnsi="Times New Roman" w:cs="Times New Roman"/>
        </w:rPr>
        <w:instrText xml:space="preserve"> ADDIN EN.CITE &lt;EndNote&gt;&lt;Cite&gt;&lt;Author&gt;Delaney&lt;/Author&gt;&lt;Year&gt;2001&lt;/Year&gt;&lt;RecNum&gt;379&lt;/RecNum&gt;&lt;DisplayText&gt;(Delaney, 2001)&lt;/DisplayText&gt;&lt;record&gt;&lt;rec-number&gt;379&lt;/rec-number&gt;&lt;foreign-keys&gt;&lt;key app="EN" db-id="trddsrvvhzata9estsqxevfgwspez9v25etp" timestamp="1537950072"&gt;379&lt;/key&gt;&lt;/foreign-keys&gt;&lt;ref-type name="Journal Article"&gt;17&lt;/ref-type&gt;&lt;contributors&gt;&lt;authors&gt;&lt;author&gt;Delaney, David&lt;/author&gt;&lt;/authors&gt;&lt;/contributors&gt;&lt;titles&gt;&lt;title&gt;Running with the land: legal-historical imagination and the space of modernity&lt;/title&gt;&lt;secondary-title&gt;Journal of Historical Geography&lt;/secondary-title&gt;&lt;/titles&gt;&lt;periodical&gt;&lt;full-title&gt;Journal of Historical Geography&lt;/full-title&gt;&lt;/periodical&gt;&lt;pages&gt;493&lt;/pages&gt;&lt;volume&gt;27&lt;/volume&gt;&lt;number&gt;4&lt;/number&gt;&lt;dates&gt;&lt;year&gt;2001&lt;/year&gt;&lt;/dates&gt;&lt;pub-location&gt;2001&lt;/pub-location&gt;&lt;urls&gt;&lt;/urls&gt;&lt;/record&gt;&lt;/Cite&gt;&lt;/EndNote&gt;</w:instrText>
      </w:r>
      <w:r w:rsidR="00517ED9" w:rsidRPr="0035104E">
        <w:rPr>
          <w:rFonts w:ascii="Times New Roman" w:hAnsi="Times New Roman" w:cs="Times New Roman"/>
        </w:rPr>
        <w:fldChar w:fldCharType="separate"/>
      </w:r>
      <w:r w:rsidR="00517ED9" w:rsidRPr="0035104E">
        <w:rPr>
          <w:rFonts w:ascii="Times New Roman" w:hAnsi="Times New Roman" w:cs="Times New Roman"/>
          <w:noProof/>
        </w:rPr>
        <w:t>(Delaney, 2001)</w:t>
      </w:r>
      <w:r w:rsidR="00517ED9" w:rsidRPr="0035104E">
        <w:rPr>
          <w:rFonts w:ascii="Times New Roman" w:hAnsi="Times New Roman" w:cs="Times New Roman"/>
        </w:rPr>
        <w:fldChar w:fldCharType="end"/>
      </w:r>
      <w:r w:rsidR="00517ED9" w:rsidRPr="0035104E">
        <w:rPr>
          <w:rFonts w:ascii="Times New Roman" w:hAnsi="Times New Roman" w:cs="Times New Roman"/>
        </w:rPr>
        <w:t xml:space="preserve">. </w:t>
      </w:r>
      <w:r w:rsidR="00517ED9" w:rsidRPr="0035104E">
        <w:rPr>
          <w:rFonts w:ascii="Times New Roman" w:hAnsi="Times New Roman" w:cs="Times New Roman"/>
          <w:iCs/>
        </w:rPr>
        <w:t>Hence, c</w:t>
      </w:r>
      <w:r w:rsidR="008C5DF2" w:rsidRPr="0035104E">
        <w:rPr>
          <w:rFonts w:ascii="Times New Roman" w:hAnsi="Times New Roman" w:cs="Times New Roman"/>
          <w:iCs/>
        </w:rPr>
        <w:t xml:space="preserve">alling into question some of the geographic assumptions that have become accepted as common ground, </w:t>
      </w:r>
      <w:r w:rsidR="00526AF1" w:rsidRPr="0035104E">
        <w:rPr>
          <w:rFonts w:ascii="Times New Roman" w:hAnsi="Times New Roman" w:cs="Times New Roman"/>
          <w:iCs/>
        </w:rPr>
        <w:t>the</w:t>
      </w:r>
      <w:r w:rsidR="008C5DF2" w:rsidRPr="0035104E">
        <w:rPr>
          <w:rFonts w:ascii="Times New Roman" w:hAnsi="Times New Roman" w:cs="Times New Roman"/>
          <w:iCs/>
        </w:rPr>
        <w:t xml:space="preserve"> chapter will draw on a constructivist approach to identity, nationalism and the nation</w:t>
      </w:r>
      <w:r w:rsidR="00A94163" w:rsidRPr="0035104E">
        <w:rPr>
          <w:rFonts w:ascii="Times New Roman" w:hAnsi="Times New Roman" w:cs="Times New Roman"/>
          <w:iCs/>
        </w:rPr>
        <w:t>-</w:t>
      </w:r>
      <w:r w:rsidR="008C5DF2" w:rsidRPr="0035104E">
        <w:rPr>
          <w:rFonts w:ascii="Times New Roman" w:hAnsi="Times New Roman" w:cs="Times New Roman"/>
          <w:iCs/>
        </w:rPr>
        <w:t xml:space="preserve">state. </w:t>
      </w:r>
      <w:r w:rsidR="00A94163" w:rsidRPr="0035104E">
        <w:rPr>
          <w:rFonts w:ascii="Times New Roman" w:hAnsi="Times New Roman" w:cs="Times New Roman"/>
          <w:iCs/>
        </w:rPr>
        <w:t>Doing so</w:t>
      </w:r>
      <w:r w:rsidR="00C9277B" w:rsidRPr="0035104E">
        <w:rPr>
          <w:rFonts w:ascii="Times New Roman" w:hAnsi="Times New Roman" w:cs="Times New Roman"/>
          <w:iCs/>
        </w:rPr>
        <w:t xml:space="preserve"> </w:t>
      </w:r>
      <w:r w:rsidR="008C5DF2" w:rsidRPr="0035104E">
        <w:rPr>
          <w:rFonts w:ascii="Times New Roman" w:hAnsi="Times New Roman" w:cs="Times New Roman"/>
          <w:iCs/>
        </w:rPr>
        <w:t xml:space="preserve">allows us to deconstruct the notion of unified national identities and modern states such as Jordan, Lebanon, Israel and - at least in relation to a national identity - Palestine. </w:t>
      </w:r>
      <w:r w:rsidR="00A94163" w:rsidRPr="0035104E">
        <w:rPr>
          <w:rFonts w:ascii="Times New Roman" w:hAnsi="Times New Roman" w:cs="Times New Roman"/>
          <w:iCs/>
        </w:rPr>
        <w:t>W</w:t>
      </w:r>
      <w:r w:rsidR="008C5DF2" w:rsidRPr="0035104E">
        <w:rPr>
          <w:rFonts w:ascii="Times New Roman" w:hAnsi="Times New Roman" w:cs="Times New Roman"/>
          <w:iCs/>
        </w:rPr>
        <w:t>e</w:t>
      </w:r>
      <w:r w:rsidR="00A94163" w:rsidRPr="0035104E">
        <w:rPr>
          <w:rFonts w:ascii="Times New Roman" w:hAnsi="Times New Roman" w:cs="Times New Roman"/>
          <w:iCs/>
        </w:rPr>
        <w:t xml:space="preserve"> further</w:t>
      </w:r>
      <w:r w:rsidR="00D323BB" w:rsidRPr="0035104E">
        <w:rPr>
          <w:rFonts w:ascii="Times New Roman" w:hAnsi="Times New Roman" w:cs="Times New Roman"/>
          <w:iCs/>
        </w:rPr>
        <w:t xml:space="preserve"> come to</w:t>
      </w:r>
      <w:r w:rsidR="008C5DF2" w:rsidRPr="0035104E">
        <w:rPr>
          <w:rFonts w:ascii="Times New Roman" w:hAnsi="Times New Roman" w:cs="Times New Roman"/>
          <w:iCs/>
        </w:rPr>
        <w:t xml:space="preserve"> understand the processes of colonial and post-colonial nation</w:t>
      </w:r>
      <w:r w:rsidR="00A94163" w:rsidRPr="0035104E">
        <w:rPr>
          <w:rFonts w:ascii="Times New Roman" w:hAnsi="Times New Roman" w:cs="Times New Roman"/>
          <w:iCs/>
        </w:rPr>
        <w:t>-</w:t>
      </w:r>
      <w:r w:rsidR="008C5DF2" w:rsidRPr="0035104E">
        <w:rPr>
          <w:rFonts w:ascii="Times New Roman" w:hAnsi="Times New Roman" w:cs="Times New Roman"/>
          <w:iCs/>
        </w:rPr>
        <w:t>building as part of the complex</w:t>
      </w:r>
      <w:r w:rsidR="00434781" w:rsidRPr="0035104E">
        <w:rPr>
          <w:rFonts w:ascii="Times New Roman" w:hAnsi="Times New Roman" w:cs="Times New Roman"/>
          <w:iCs/>
        </w:rPr>
        <w:t xml:space="preserve"> and ‘multi foci’ </w:t>
      </w:r>
      <w:r w:rsidR="00434781" w:rsidRPr="0035104E">
        <w:rPr>
          <w:rFonts w:ascii="Times New Roman" w:hAnsi="Times New Roman" w:cs="Times New Roman"/>
          <w:iCs/>
        </w:rPr>
        <w:fldChar w:fldCharType="begin"/>
      </w:r>
      <w:r w:rsidR="00434781" w:rsidRPr="0035104E">
        <w:rPr>
          <w:rFonts w:ascii="Times New Roman" w:hAnsi="Times New Roman" w:cs="Times New Roman"/>
          <w:iCs/>
        </w:rPr>
        <w:instrText xml:space="preserve"> ADDIN EN.CITE &lt;EndNote&gt;&lt;Cite&gt;&lt;Author&gt;Khalidi&lt;/Author&gt;&lt;Year&gt;2010&lt;/Year&gt;&lt;RecNum&gt;436&lt;/RecNum&gt;&lt;DisplayText&gt;(Khalidi,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00434781" w:rsidRPr="0035104E">
        <w:rPr>
          <w:rFonts w:ascii="Times New Roman" w:hAnsi="Times New Roman" w:cs="Times New Roman"/>
          <w:iCs/>
        </w:rPr>
        <w:fldChar w:fldCharType="separate"/>
      </w:r>
      <w:r w:rsidR="00434781" w:rsidRPr="0035104E">
        <w:rPr>
          <w:rFonts w:ascii="Times New Roman" w:hAnsi="Times New Roman" w:cs="Times New Roman"/>
          <w:iCs/>
          <w:noProof/>
        </w:rPr>
        <w:t>(Khalidi, 2010)</w:t>
      </w:r>
      <w:r w:rsidR="00434781" w:rsidRPr="0035104E">
        <w:rPr>
          <w:rFonts w:ascii="Times New Roman" w:hAnsi="Times New Roman" w:cs="Times New Roman"/>
          <w:iCs/>
        </w:rPr>
        <w:fldChar w:fldCharType="end"/>
      </w:r>
      <w:r w:rsidR="008C5DF2" w:rsidRPr="0035104E">
        <w:rPr>
          <w:rFonts w:ascii="Times New Roman" w:hAnsi="Times New Roman" w:cs="Times New Roman"/>
          <w:iCs/>
        </w:rPr>
        <w:t xml:space="preserve"> Palestinian (refugee) identity and spatial belonging today</w:t>
      </w:r>
      <w:r w:rsidR="00954B75">
        <w:rPr>
          <w:rFonts w:ascii="Times New Roman" w:hAnsi="Times New Roman" w:cs="Times New Roman"/>
          <w:iCs/>
        </w:rPr>
        <w:t>,</w:t>
      </w:r>
      <w:r w:rsidR="008C5DF2" w:rsidRPr="0035104E">
        <w:rPr>
          <w:rFonts w:ascii="Times New Roman" w:hAnsi="Times New Roman" w:cs="Times New Roman"/>
          <w:iCs/>
        </w:rPr>
        <w:t xml:space="preserve"> as </w:t>
      </w:r>
      <w:r w:rsidR="007378AE" w:rsidRPr="0035104E">
        <w:rPr>
          <w:rFonts w:ascii="Times New Roman" w:hAnsi="Times New Roman" w:cs="Times New Roman"/>
          <w:iCs/>
        </w:rPr>
        <w:t>captured</w:t>
      </w:r>
      <w:r w:rsidR="00A94163" w:rsidRPr="0035104E">
        <w:rPr>
          <w:rFonts w:ascii="Times New Roman" w:hAnsi="Times New Roman" w:cs="Times New Roman"/>
          <w:iCs/>
        </w:rPr>
        <w:t xml:space="preserve"> in Darwish’s poem and </w:t>
      </w:r>
      <w:r w:rsidR="00C70E3C" w:rsidRPr="0035104E">
        <w:rPr>
          <w:rFonts w:ascii="Times New Roman" w:hAnsi="Times New Roman" w:cs="Times New Roman"/>
          <w:iCs/>
        </w:rPr>
        <w:t xml:space="preserve">as </w:t>
      </w:r>
      <w:r w:rsidR="008C5DF2" w:rsidRPr="0035104E">
        <w:rPr>
          <w:rFonts w:ascii="Times New Roman" w:hAnsi="Times New Roman" w:cs="Times New Roman"/>
          <w:iCs/>
        </w:rPr>
        <w:t xml:space="preserve">discussed in </w:t>
      </w:r>
      <w:r w:rsidR="007378AE" w:rsidRPr="0035104E">
        <w:rPr>
          <w:rFonts w:ascii="Times New Roman" w:hAnsi="Times New Roman" w:cs="Times New Roman"/>
          <w:iCs/>
        </w:rPr>
        <w:t xml:space="preserve">more detail in </w:t>
      </w:r>
      <w:r w:rsidR="008C5DF2" w:rsidRPr="0035104E">
        <w:rPr>
          <w:rFonts w:ascii="Times New Roman" w:hAnsi="Times New Roman" w:cs="Times New Roman"/>
          <w:iCs/>
        </w:rPr>
        <w:t xml:space="preserve">the following empirical chapters 4 and 5. </w:t>
      </w:r>
    </w:p>
    <w:p w14:paraId="150F0C9E" w14:textId="0EE8F985" w:rsidR="009B59EE" w:rsidRPr="0035104E" w:rsidRDefault="009B59EE" w:rsidP="00D323BB">
      <w:pPr>
        <w:spacing w:line="360" w:lineRule="auto"/>
        <w:jc w:val="both"/>
        <w:rPr>
          <w:rFonts w:ascii="Times New Roman" w:hAnsi="Times New Roman" w:cs="Times New Roman"/>
          <w:iCs/>
        </w:rPr>
      </w:pPr>
      <w:r w:rsidRPr="0035104E">
        <w:rPr>
          <w:rFonts w:ascii="Times New Roman" w:hAnsi="Times New Roman" w:cs="Times New Roman"/>
          <w:iCs/>
        </w:rPr>
        <w:t>The</w:t>
      </w:r>
      <w:r w:rsidR="00526AF1" w:rsidRPr="0035104E">
        <w:rPr>
          <w:rFonts w:ascii="Times New Roman" w:hAnsi="Times New Roman" w:cs="Times New Roman"/>
          <w:iCs/>
        </w:rPr>
        <w:t xml:space="preserve"> </w:t>
      </w:r>
      <w:r w:rsidRPr="0035104E">
        <w:rPr>
          <w:rFonts w:ascii="Times New Roman" w:hAnsi="Times New Roman" w:cs="Times New Roman"/>
          <w:iCs/>
        </w:rPr>
        <w:t xml:space="preserve">chapter is divided into three main sections. </w:t>
      </w:r>
      <w:r w:rsidR="00292C74" w:rsidRPr="0035104E">
        <w:rPr>
          <w:rFonts w:ascii="Times New Roman" w:hAnsi="Times New Roman" w:cs="Times New Roman"/>
          <w:iCs/>
        </w:rPr>
        <w:t>To</w:t>
      </w:r>
      <w:r w:rsidRPr="0035104E">
        <w:rPr>
          <w:rFonts w:ascii="Times New Roman" w:hAnsi="Times New Roman" w:cs="Times New Roman"/>
          <w:iCs/>
        </w:rPr>
        <w:t xml:space="preserve"> set the scene, I will first engage with some theoretical and conceptual considerations o</w:t>
      </w:r>
      <w:r w:rsidR="00C70E3C" w:rsidRPr="0035104E">
        <w:rPr>
          <w:rFonts w:ascii="Times New Roman" w:hAnsi="Times New Roman" w:cs="Times New Roman"/>
          <w:iCs/>
        </w:rPr>
        <w:t>n</w:t>
      </w:r>
      <w:r w:rsidRPr="0035104E">
        <w:rPr>
          <w:rFonts w:ascii="Times New Roman" w:hAnsi="Times New Roman" w:cs="Times New Roman"/>
          <w:iCs/>
        </w:rPr>
        <w:t xml:space="preserve"> the nation-space. This section will also locate the work in the constructivist paradigm as I will draw out some of the core literature engaging with the conceptualisation of the nation-state, nationalism and identity in general as well as in relation to Palestine. </w:t>
      </w:r>
    </w:p>
    <w:p w14:paraId="77B80251" w14:textId="76D16B46" w:rsidR="009B59EE" w:rsidRPr="0035104E" w:rsidRDefault="009B59EE" w:rsidP="00B90449">
      <w:pPr>
        <w:spacing w:line="360" w:lineRule="auto"/>
        <w:jc w:val="both"/>
        <w:rPr>
          <w:rFonts w:ascii="Times New Roman" w:hAnsi="Times New Roman" w:cs="Times New Roman"/>
          <w:iCs/>
        </w:rPr>
      </w:pPr>
      <w:r w:rsidRPr="0035104E">
        <w:rPr>
          <w:rFonts w:ascii="Times New Roman" w:hAnsi="Times New Roman" w:cs="Times New Roman"/>
          <w:iCs/>
        </w:rPr>
        <w:t>Against this theoretical background, the chapter will then move to un-map the layers of colonial statecraft in the Levant</w:t>
      </w:r>
      <w:r w:rsidR="00A911F0" w:rsidRPr="0035104E">
        <w:rPr>
          <w:rFonts w:ascii="Times New Roman" w:hAnsi="Times New Roman" w:cs="Times New Roman"/>
          <w:iCs/>
        </w:rPr>
        <w:t>,</w:t>
      </w:r>
      <w:r w:rsidRPr="0035104E">
        <w:rPr>
          <w:rFonts w:ascii="Times New Roman" w:hAnsi="Times New Roman" w:cs="Times New Roman"/>
          <w:iCs/>
        </w:rPr>
        <w:t xml:space="preserve"> mainly focusing on the </w:t>
      </w:r>
      <w:r w:rsidR="00292C74" w:rsidRPr="0035104E">
        <w:rPr>
          <w:rFonts w:ascii="Times New Roman" w:hAnsi="Times New Roman" w:cs="Times New Roman"/>
          <w:iCs/>
        </w:rPr>
        <w:t>historical and geographical reference points</w:t>
      </w:r>
      <w:r w:rsidRPr="0035104E">
        <w:rPr>
          <w:rFonts w:ascii="Times New Roman" w:hAnsi="Times New Roman" w:cs="Times New Roman"/>
          <w:iCs/>
        </w:rPr>
        <w:t xml:space="preserve"> of the Ottoman Empire and British Mandate Palestine. Here, I explore</w:t>
      </w:r>
      <w:r w:rsidR="00954B75">
        <w:rPr>
          <w:rFonts w:ascii="Times New Roman" w:hAnsi="Times New Roman" w:cs="Times New Roman"/>
          <w:iCs/>
        </w:rPr>
        <w:t xml:space="preserve"> both,</w:t>
      </w:r>
      <w:r w:rsidRPr="0035104E">
        <w:rPr>
          <w:rFonts w:ascii="Times New Roman" w:hAnsi="Times New Roman" w:cs="Times New Roman"/>
          <w:iCs/>
        </w:rPr>
        <w:t xml:space="preserve"> how the present day ‘map’ of </w:t>
      </w:r>
      <w:r w:rsidR="00E56358" w:rsidRPr="0035104E">
        <w:rPr>
          <w:rFonts w:ascii="Times New Roman" w:hAnsi="Times New Roman" w:cs="Times New Roman"/>
          <w:iCs/>
        </w:rPr>
        <w:t>Levantine</w:t>
      </w:r>
      <w:r w:rsidRPr="0035104E">
        <w:rPr>
          <w:rFonts w:ascii="Times New Roman" w:hAnsi="Times New Roman" w:cs="Times New Roman"/>
          <w:iCs/>
        </w:rPr>
        <w:t xml:space="preserve"> nation-states was</w:t>
      </w:r>
      <w:r w:rsidR="00C70E3C" w:rsidRPr="0035104E">
        <w:rPr>
          <w:rFonts w:ascii="Times New Roman" w:hAnsi="Times New Roman" w:cs="Times New Roman"/>
          <w:iCs/>
        </w:rPr>
        <w:t xml:space="preserve"> already starting to formulate during the Ottoman </w:t>
      </w:r>
      <w:r w:rsidR="008F1315" w:rsidRPr="0035104E">
        <w:rPr>
          <w:rFonts w:ascii="Times New Roman" w:hAnsi="Times New Roman" w:cs="Times New Roman"/>
          <w:iCs/>
        </w:rPr>
        <w:t>Empire</w:t>
      </w:r>
      <w:r w:rsidR="00954B75">
        <w:rPr>
          <w:rFonts w:ascii="Times New Roman" w:hAnsi="Times New Roman" w:cs="Times New Roman"/>
          <w:iCs/>
        </w:rPr>
        <w:t xml:space="preserve"> and</w:t>
      </w:r>
      <w:r w:rsidR="00C70E3C" w:rsidRPr="0035104E">
        <w:rPr>
          <w:rFonts w:ascii="Times New Roman" w:hAnsi="Times New Roman" w:cs="Times New Roman"/>
          <w:iCs/>
        </w:rPr>
        <w:t xml:space="preserve"> how the distinct sense of belonging to these new spaces w</w:t>
      </w:r>
      <w:r w:rsidR="00954B75">
        <w:rPr>
          <w:rFonts w:ascii="Times New Roman" w:hAnsi="Times New Roman" w:cs="Times New Roman"/>
          <w:iCs/>
        </w:rPr>
        <w:t>as</w:t>
      </w:r>
      <w:r w:rsidRPr="0035104E">
        <w:rPr>
          <w:rFonts w:ascii="Times New Roman" w:hAnsi="Times New Roman" w:cs="Times New Roman"/>
          <w:iCs/>
        </w:rPr>
        <w:t xml:space="preserve"> predominantly </w:t>
      </w:r>
      <w:r w:rsidR="00C70E3C" w:rsidRPr="0035104E">
        <w:rPr>
          <w:rFonts w:ascii="Times New Roman" w:hAnsi="Times New Roman" w:cs="Times New Roman"/>
          <w:iCs/>
        </w:rPr>
        <w:t>constructed</w:t>
      </w:r>
      <w:r w:rsidRPr="0035104E">
        <w:rPr>
          <w:rFonts w:ascii="Times New Roman" w:hAnsi="Times New Roman" w:cs="Times New Roman"/>
          <w:iCs/>
        </w:rPr>
        <w:t xml:space="preserve"> during the French and British mandate period. I </w:t>
      </w:r>
      <w:r w:rsidR="00292C74" w:rsidRPr="0035104E">
        <w:rPr>
          <w:rFonts w:ascii="Times New Roman" w:hAnsi="Times New Roman" w:cs="Times New Roman"/>
          <w:iCs/>
        </w:rPr>
        <w:t>further elucidate</w:t>
      </w:r>
      <w:r w:rsidRPr="0035104E">
        <w:rPr>
          <w:rFonts w:ascii="Times New Roman" w:hAnsi="Times New Roman" w:cs="Times New Roman"/>
          <w:iCs/>
        </w:rPr>
        <w:t xml:space="preserve"> </w:t>
      </w:r>
      <w:r w:rsidR="00292C74" w:rsidRPr="0035104E">
        <w:rPr>
          <w:rFonts w:ascii="Times New Roman" w:hAnsi="Times New Roman" w:cs="Times New Roman"/>
          <w:iCs/>
        </w:rPr>
        <w:t>how</w:t>
      </w:r>
      <w:r w:rsidRPr="0035104E">
        <w:rPr>
          <w:rFonts w:ascii="Times New Roman" w:hAnsi="Times New Roman" w:cs="Times New Roman"/>
          <w:iCs/>
        </w:rPr>
        <w:t xml:space="preserve">, in a time of colonial statecraft and nation-building, the Palestinian national consciousness developed in the absence of a territorial nation-state. Thus, it developed within, and in exclusion from, ‘diasporic’ spaces - such as Jordan, Lebanon and Syria - that were engaged in their own statecraft and national identity formation. These diasporic spaces in turn </w:t>
      </w:r>
      <w:r w:rsidR="002A600D" w:rsidRPr="0035104E">
        <w:rPr>
          <w:rFonts w:ascii="Times New Roman" w:hAnsi="Times New Roman" w:cs="Times New Roman"/>
          <w:iCs/>
        </w:rPr>
        <w:t>influenced and shaped a conception of the</w:t>
      </w:r>
      <w:r w:rsidR="006D3102" w:rsidRPr="0035104E">
        <w:rPr>
          <w:rFonts w:ascii="Times New Roman" w:hAnsi="Times New Roman" w:cs="Times New Roman"/>
          <w:iCs/>
        </w:rPr>
        <w:t xml:space="preserve"> Palestinian nation-space beyond a </w:t>
      </w:r>
      <w:r w:rsidR="008850CF" w:rsidRPr="0035104E">
        <w:rPr>
          <w:rFonts w:ascii="Times New Roman" w:hAnsi="Times New Roman" w:cs="Times New Roman"/>
          <w:iCs/>
        </w:rPr>
        <w:t xml:space="preserve">specific </w:t>
      </w:r>
      <w:r w:rsidR="006D3102" w:rsidRPr="0035104E">
        <w:rPr>
          <w:rFonts w:ascii="Times New Roman" w:hAnsi="Times New Roman" w:cs="Times New Roman"/>
          <w:iCs/>
        </w:rPr>
        <w:t xml:space="preserve">territory. </w:t>
      </w:r>
    </w:p>
    <w:p w14:paraId="76861FAA" w14:textId="186E7F77" w:rsidR="006D3102" w:rsidRPr="0035104E" w:rsidRDefault="006D3102" w:rsidP="00D323BB">
      <w:pPr>
        <w:spacing w:line="360" w:lineRule="auto"/>
        <w:jc w:val="both"/>
        <w:rPr>
          <w:rFonts w:ascii="Times New Roman" w:hAnsi="Times New Roman" w:cs="Times New Roman"/>
          <w:iCs/>
        </w:rPr>
      </w:pPr>
      <w:r w:rsidRPr="0035104E">
        <w:rPr>
          <w:rFonts w:ascii="Times New Roman" w:hAnsi="Times New Roman" w:cs="Times New Roman"/>
          <w:iCs/>
        </w:rPr>
        <w:t xml:space="preserve">The third section then engages with the historical unfolding of multiple layers of </w:t>
      </w:r>
      <w:r w:rsidR="005B43AF" w:rsidRPr="0035104E">
        <w:rPr>
          <w:rFonts w:ascii="Times New Roman" w:hAnsi="Times New Roman" w:cs="Times New Roman"/>
          <w:iCs/>
        </w:rPr>
        <w:t xml:space="preserve">forced </w:t>
      </w:r>
      <w:r w:rsidRPr="0035104E">
        <w:rPr>
          <w:rFonts w:ascii="Times New Roman" w:hAnsi="Times New Roman" w:cs="Times New Roman"/>
          <w:iCs/>
        </w:rPr>
        <w:t>mobility of Palestinians in the region. Starting with the Nakba in 1948 as the primary displacement shaping the Palestinian refugee experience, I illustrate how exiled Palestinian refugees have</w:t>
      </w:r>
      <w:r w:rsidR="003D3779" w:rsidRPr="0035104E">
        <w:rPr>
          <w:rFonts w:ascii="Times New Roman" w:hAnsi="Times New Roman" w:cs="Times New Roman"/>
          <w:iCs/>
        </w:rPr>
        <w:t xml:space="preserve"> since</w:t>
      </w:r>
      <w:r w:rsidRPr="0035104E">
        <w:rPr>
          <w:rFonts w:ascii="Times New Roman" w:hAnsi="Times New Roman" w:cs="Times New Roman"/>
          <w:iCs/>
        </w:rPr>
        <w:t xml:space="preserve"> been subject to a multitude of secondary displacements in the region and beyond. These ongoing and multiple displacement</w:t>
      </w:r>
      <w:r w:rsidR="003D3779" w:rsidRPr="0035104E">
        <w:rPr>
          <w:rFonts w:ascii="Times New Roman" w:hAnsi="Times New Roman" w:cs="Times New Roman"/>
          <w:iCs/>
        </w:rPr>
        <w:t>s</w:t>
      </w:r>
      <w:r w:rsidR="005B43AF" w:rsidRPr="0035104E">
        <w:rPr>
          <w:rFonts w:ascii="Times New Roman" w:hAnsi="Times New Roman" w:cs="Times New Roman"/>
          <w:iCs/>
        </w:rPr>
        <w:t>,</w:t>
      </w:r>
      <w:r w:rsidRPr="0035104E">
        <w:rPr>
          <w:rFonts w:ascii="Times New Roman" w:hAnsi="Times New Roman" w:cs="Times New Roman"/>
          <w:iCs/>
        </w:rPr>
        <w:t xml:space="preserve"> in light of the historical geographies of the region, I argue</w:t>
      </w:r>
      <w:r w:rsidR="005B43AF" w:rsidRPr="0035104E">
        <w:rPr>
          <w:rFonts w:ascii="Times New Roman" w:hAnsi="Times New Roman" w:cs="Times New Roman"/>
          <w:iCs/>
        </w:rPr>
        <w:t>,</w:t>
      </w:r>
      <w:r w:rsidRPr="0035104E">
        <w:rPr>
          <w:rFonts w:ascii="Times New Roman" w:hAnsi="Times New Roman" w:cs="Times New Roman"/>
          <w:iCs/>
        </w:rPr>
        <w:t xml:space="preserve"> have produced a very complex notion of spatial belonging for Palestinian refugees</w:t>
      </w:r>
      <w:r w:rsidR="00AF2538" w:rsidRPr="0035104E">
        <w:rPr>
          <w:rFonts w:ascii="Times New Roman" w:hAnsi="Times New Roman" w:cs="Times New Roman"/>
          <w:iCs/>
        </w:rPr>
        <w:t xml:space="preserve"> that is fundamentally</w:t>
      </w:r>
      <w:r w:rsidRPr="0035104E">
        <w:rPr>
          <w:rFonts w:ascii="Times New Roman" w:hAnsi="Times New Roman" w:cs="Times New Roman"/>
          <w:iCs/>
        </w:rPr>
        <w:t xml:space="preserve"> linked to the experience as </w:t>
      </w:r>
      <w:r w:rsidR="002A06A8" w:rsidRPr="0035104E">
        <w:rPr>
          <w:rFonts w:ascii="Times New Roman" w:hAnsi="Times New Roman" w:cs="Times New Roman"/>
          <w:iCs/>
        </w:rPr>
        <w:t xml:space="preserve">a collective of </w:t>
      </w:r>
      <w:r w:rsidRPr="0035104E">
        <w:rPr>
          <w:rFonts w:ascii="Times New Roman" w:hAnsi="Times New Roman" w:cs="Times New Roman"/>
          <w:iCs/>
        </w:rPr>
        <w:t>stateless people without a place in the world</w:t>
      </w:r>
      <w:r w:rsidR="00FF2AEF">
        <w:rPr>
          <w:rFonts w:ascii="Times New Roman" w:hAnsi="Times New Roman" w:cs="Times New Roman"/>
          <w:iCs/>
        </w:rPr>
        <w:t>,</w:t>
      </w:r>
      <w:r w:rsidR="007378AE" w:rsidRPr="0035104E">
        <w:rPr>
          <w:rFonts w:ascii="Times New Roman" w:hAnsi="Times New Roman" w:cs="Times New Roman"/>
          <w:iCs/>
        </w:rPr>
        <w:t xml:space="preserve"> yet creating home-spaces in their country of refuge</w:t>
      </w:r>
      <w:r w:rsidRPr="0035104E">
        <w:rPr>
          <w:rFonts w:ascii="Times New Roman" w:hAnsi="Times New Roman" w:cs="Times New Roman"/>
          <w:iCs/>
        </w:rPr>
        <w:t xml:space="preserve">. </w:t>
      </w:r>
    </w:p>
    <w:p w14:paraId="6B864832" w14:textId="77777777" w:rsidR="00E60E7F" w:rsidRPr="0035104E" w:rsidRDefault="00E60E7F" w:rsidP="00D323BB">
      <w:pPr>
        <w:spacing w:line="360" w:lineRule="auto"/>
        <w:jc w:val="both"/>
        <w:rPr>
          <w:rFonts w:ascii="Times New Roman" w:hAnsi="Times New Roman" w:cs="Times New Roman"/>
          <w:iCs/>
        </w:rPr>
      </w:pPr>
    </w:p>
    <w:p w14:paraId="447A03E7" w14:textId="7ABDA5B5" w:rsidR="007C68C1" w:rsidRPr="0035104E" w:rsidRDefault="008C5DF2" w:rsidP="00E60E7F">
      <w:pPr>
        <w:pStyle w:val="Heading2"/>
        <w:rPr>
          <w:rFonts w:ascii="Times New Roman" w:hAnsi="Times New Roman" w:cs="Times New Roman"/>
        </w:rPr>
      </w:pPr>
      <w:bookmarkStart w:id="2" w:name="_Toc36730320"/>
      <w:r w:rsidRPr="0035104E">
        <w:rPr>
          <w:rFonts w:ascii="Times New Roman" w:hAnsi="Times New Roman" w:cs="Times New Roman"/>
          <w:iCs/>
        </w:rPr>
        <w:t xml:space="preserve">A </w:t>
      </w:r>
      <w:r w:rsidR="00AA36A8" w:rsidRPr="0035104E">
        <w:rPr>
          <w:rFonts w:ascii="Times New Roman" w:hAnsi="Times New Roman" w:cs="Times New Roman"/>
        </w:rPr>
        <w:t xml:space="preserve">genealogy of the </w:t>
      </w:r>
      <w:r w:rsidR="00C70E3C" w:rsidRPr="0035104E">
        <w:rPr>
          <w:rFonts w:ascii="Times New Roman" w:hAnsi="Times New Roman" w:cs="Times New Roman"/>
        </w:rPr>
        <w:t>nation</w:t>
      </w:r>
      <w:r w:rsidRPr="0035104E">
        <w:rPr>
          <w:rFonts w:ascii="Times New Roman" w:hAnsi="Times New Roman" w:cs="Times New Roman"/>
        </w:rPr>
        <w:t>-space</w:t>
      </w:r>
      <w:bookmarkEnd w:id="2"/>
    </w:p>
    <w:p w14:paraId="625339D2" w14:textId="7F463C08" w:rsidR="007F2E74" w:rsidRPr="0035104E" w:rsidRDefault="007C68C1" w:rsidP="007C68C1">
      <w:pPr>
        <w:spacing w:after="120" w:line="360" w:lineRule="auto"/>
        <w:jc w:val="right"/>
        <w:rPr>
          <w:rFonts w:ascii="Times New Roman" w:hAnsi="Times New Roman" w:cs="Times New Roman"/>
          <w:iCs/>
        </w:rPr>
      </w:pPr>
      <w:r w:rsidRPr="0035104E">
        <w:rPr>
          <w:rFonts w:ascii="Times New Roman" w:hAnsi="Times New Roman" w:cs="Times New Roman"/>
          <w:iCs/>
        </w:rPr>
        <w:t xml:space="preserve">“Do we exist? What proof do we have? The further we get from the Palestine of our past, the more precarious our status, the more disrupted our being, the more intermittent our presence. When did we become “a people”? When did we stop being one? Or are we in the process of becoming one?” (Edward Said, Extract from the Essay </w:t>
      </w:r>
      <w:r w:rsidRPr="0035104E">
        <w:rPr>
          <w:rFonts w:ascii="Times New Roman" w:hAnsi="Times New Roman" w:cs="Times New Roman"/>
          <w:i/>
        </w:rPr>
        <w:t>Mind of Winter: Reflections on Life in Exile</w:t>
      </w:r>
      <w:r w:rsidRPr="0035104E">
        <w:rPr>
          <w:rFonts w:ascii="Times New Roman" w:hAnsi="Times New Roman" w:cs="Times New Roman"/>
          <w:iCs/>
        </w:rPr>
        <w:t>)</w:t>
      </w:r>
    </w:p>
    <w:p w14:paraId="3BF9F559" w14:textId="77777777" w:rsidR="007C68C1" w:rsidRPr="0035104E" w:rsidRDefault="007C68C1" w:rsidP="007C68C1">
      <w:pPr>
        <w:spacing w:after="120" w:line="360" w:lineRule="auto"/>
        <w:jc w:val="right"/>
        <w:rPr>
          <w:rFonts w:ascii="Times New Roman" w:hAnsi="Times New Roman" w:cs="Times New Roman"/>
          <w:iCs/>
        </w:rPr>
      </w:pPr>
    </w:p>
    <w:p w14:paraId="07A5E69F" w14:textId="2E0890E9" w:rsidR="0058489E" w:rsidRPr="0035104E" w:rsidRDefault="0058489E" w:rsidP="000169EC">
      <w:pPr>
        <w:spacing w:line="360" w:lineRule="auto"/>
        <w:jc w:val="both"/>
        <w:rPr>
          <w:rFonts w:ascii="Times New Roman" w:hAnsi="Times New Roman" w:cs="Times New Roman"/>
        </w:rPr>
      </w:pPr>
      <w:r w:rsidRPr="0035104E">
        <w:rPr>
          <w:rFonts w:ascii="Times New Roman" w:hAnsi="Times New Roman" w:cs="Times New Roman"/>
        </w:rPr>
        <w:t>Conceptualising the nation-space i</w:t>
      </w:r>
      <w:r w:rsidR="000169EC" w:rsidRPr="0035104E">
        <w:rPr>
          <w:rFonts w:ascii="Times New Roman" w:hAnsi="Times New Roman" w:cs="Times New Roman"/>
        </w:rPr>
        <w:t>n the following section</w:t>
      </w:r>
      <w:r w:rsidRPr="0035104E">
        <w:rPr>
          <w:rFonts w:ascii="Times New Roman" w:hAnsi="Times New Roman" w:cs="Times New Roman"/>
        </w:rPr>
        <w:t>,</w:t>
      </w:r>
      <w:r w:rsidR="000169EC" w:rsidRPr="0035104E">
        <w:rPr>
          <w:rFonts w:ascii="Times New Roman" w:hAnsi="Times New Roman" w:cs="Times New Roman"/>
        </w:rPr>
        <w:t xml:space="preserve"> I will build on Lefebvre</w:t>
      </w:r>
      <w:r w:rsidR="001E0213" w:rsidRPr="0035104E">
        <w:rPr>
          <w:rFonts w:ascii="Times New Roman" w:hAnsi="Times New Roman" w:cs="Times New Roman"/>
        </w:rPr>
        <w:t>’s</w:t>
      </w:r>
      <w:r w:rsidR="000169EC" w:rsidRPr="0035104E">
        <w:rPr>
          <w:rFonts w:ascii="Times New Roman" w:hAnsi="Times New Roman" w:cs="Times New Roman"/>
        </w:rPr>
        <w:t xml:space="preserve"> and Massey</w:t>
      </w:r>
      <w:r w:rsidR="002071A8" w:rsidRPr="0035104E">
        <w:rPr>
          <w:rFonts w:ascii="Times New Roman" w:hAnsi="Times New Roman" w:cs="Times New Roman"/>
        </w:rPr>
        <w:t>’</w:t>
      </w:r>
      <w:r w:rsidR="000169EC" w:rsidRPr="0035104E">
        <w:rPr>
          <w:rFonts w:ascii="Times New Roman" w:hAnsi="Times New Roman" w:cs="Times New Roman"/>
        </w:rPr>
        <w:t>s previously dis</w:t>
      </w:r>
      <w:r w:rsidR="002071A8" w:rsidRPr="0035104E">
        <w:rPr>
          <w:rFonts w:ascii="Times New Roman" w:hAnsi="Times New Roman" w:cs="Times New Roman"/>
        </w:rPr>
        <w:t>cus</w:t>
      </w:r>
      <w:r w:rsidR="000169EC" w:rsidRPr="0035104E">
        <w:rPr>
          <w:rFonts w:ascii="Times New Roman" w:hAnsi="Times New Roman" w:cs="Times New Roman"/>
        </w:rPr>
        <w:t xml:space="preserve">sed conception of space as </w:t>
      </w:r>
      <w:r w:rsidR="00BF1CC2" w:rsidRPr="0035104E">
        <w:rPr>
          <w:rFonts w:ascii="Times New Roman" w:hAnsi="Times New Roman" w:cs="Times New Roman"/>
        </w:rPr>
        <w:t>unfixed, elusive</w:t>
      </w:r>
      <w:r w:rsidR="000169EC" w:rsidRPr="0035104E">
        <w:rPr>
          <w:rFonts w:ascii="Times New Roman" w:hAnsi="Times New Roman" w:cs="Times New Roman"/>
        </w:rPr>
        <w:t xml:space="preserve"> and socially constructed</w:t>
      </w:r>
      <w:r w:rsidR="005D2FE7">
        <w:rPr>
          <w:rFonts w:ascii="Times New Roman" w:hAnsi="Times New Roman" w:cs="Times New Roman"/>
        </w:rPr>
        <w:t xml:space="preserve"> </w:t>
      </w:r>
      <w:r w:rsidR="005D2FE7" w:rsidRPr="005D2FE7">
        <w:rPr>
          <w:rFonts w:ascii="Times New Roman" w:hAnsi="Times New Roman" w:cs="Times New Roman"/>
          <w:highlight w:val="yellow"/>
        </w:rPr>
        <w:t>(Lefebvre 1991, Massey 1994)</w:t>
      </w:r>
      <w:r w:rsidR="000169EC" w:rsidRPr="0035104E">
        <w:rPr>
          <w:rFonts w:ascii="Times New Roman" w:hAnsi="Times New Roman" w:cs="Times New Roman"/>
        </w:rPr>
        <w:t xml:space="preserve">. </w:t>
      </w:r>
      <w:r w:rsidRPr="0035104E">
        <w:rPr>
          <w:rFonts w:ascii="Times New Roman" w:hAnsi="Times New Roman" w:cs="Times New Roman"/>
        </w:rPr>
        <w:t>The following section is therefore set on the premise that national identity and</w:t>
      </w:r>
      <w:r w:rsidR="00562486" w:rsidRPr="0035104E">
        <w:rPr>
          <w:rFonts w:ascii="Times New Roman" w:hAnsi="Times New Roman" w:cs="Times New Roman"/>
        </w:rPr>
        <w:t xml:space="preserve"> nations</w:t>
      </w:r>
      <w:r w:rsidRPr="0035104E">
        <w:rPr>
          <w:rFonts w:ascii="Times New Roman" w:hAnsi="Times New Roman" w:cs="Times New Roman"/>
        </w:rPr>
        <w:t xml:space="preserve"> are constructed. Hence, </w:t>
      </w:r>
      <w:r w:rsidR="000169EC" w:rsidRPr="0035104E">
        <w:rPr>
          <w:rFonts w:ascii="Times New Roman" w:hAnsi="Times New Roman" w:cs="Times New Roman"/>
        </w:rPr>
        <w:t>the geographic division into separate nation-states</w:t>
      </w:r>
      <w:r w:rsidR="00562486" w:rsidRPr="0035104E">
        <w:rPr>
          <w:rFonts w:ascii="Times New Roman" w:hAnsi="Times New Roman" w:cs="Times New Roman"/>
        </w:rPr>
        <w:t xml:space="preserve"> </w:t>
      </w:r>
      <w:r w:rsidR="00E634D3" w:rsidRPr="0035104E">
        <w:rPr>
          <w:rFonts w:ascii="Times New Roman" w:hAnsi="Times New Roman" w:cs="Times New Roman"/>
        </w:rPr>
        <w:t>ought to be</w:t>
      </w:r>
      <w:r w:rsidR="000169EC" w:rsidRPr="0035104E">
        <w:rPr>
          <w:rFonts w:ascii="Times New Roman" w:hAnsi="Times New Roman" w:cs="Times New Roman"/>
        </w:rPr>
        <w:t xml:space="preserve"> </w:t>
      </w:r>
      <w:r w:rsidR="00562486" w:rsidRPr="0035104E">
        <w:rPr>
          <w:rFonts w:ascii="Times New Roman" w:hAnsi="Times New Roman" w:cs="Times New Roman"/>
        </w:rPr>
        <w:t>understood as a</w:t>
      </w:r>
      <w:r w:rsidRPr="0035104E">
        <w:rPr>
          <w:rFonts w:ascii="Times New Roman" w:hAnsi="Times New Roman" w:cs="Times New Roman"/>
        </w:rPr>
        <w:t xml:space="preserve"> </w:t>
      </w:r>
      <w:r w:rsidR="000169EC" w:rsidRPr="0035104E">
        <w:rPr>
          <w:rFonts w:ascii="Times New Roman" w:hAnsi="Times New Roman" w:cs="Times New Roman"/>
        </w:rPr>
        <w:t xml:space="preserve">manifestation of </w:t>
      </w:r>
      <w:r w:rsidRPr="0035104E">
        <w:rPr>
          <w:rFonts w:ascii="Times New Roman" w:hAnsi="Times New Roman" w:cs="Times New Roman"/>
        </w:rPr>
        <w:t xml:space="preserve">a </w:t>
      </w:r>
      <w:r w:rsidR="000169EC" w:rsidRPr="0035104E">
        <w:rPr>
          <w:rFonts w:ascii="Times New Roman" w:hAnsi="Times New Roman" w:cs="Times New Roman"/>
        </w:rPr>
        <w:t>hegemonic</w:t>
      </w:r>
      <w:r w:rsidRPr="0035104E">
        <w:rPr>
          <w:rFonts w:ascii="Times New Roman" w:hAnsi="Times New Roman" w:cs="Times New Roman"/>
        </w:rPr>
        <w:t xml:space="preserve"> territorialisation</w:t>
      </w:r>
      <w:r w:rsidR="000169EC" w:rsidRPr="0035104E">
        <w:rPr>
          <w:rFonts w:ascii="Times New Roman" w:hAnsi="Times New Roman" w:cs="Times New Roman"/>
        </w:rPr>
        <w:t xml:space="preserve"> of space. </w:t>
      </w:r>
    </w:p>
    <w:p w14:paraId="6E4509DA" w14:textId="4B6C38DB" w:rsidR="004B2A57" w:rsidRPr="0035104E" w:rsidRDefault="00562486" w:rsidP="000169EC">
      <w:pPr>
        <w:spacing w:line="360" w:lineRule="auto"/>
        <w:jc w:val="both"/>
        <w:rPr>
          <w:rFonts w:ascii="Times New Roman" w:hAnsi="Times New Roman" w:cs="Times New Roman"/>
        </w:rPr>
      </w:pPr>
      <w:r w:rsidRPr="0035104E">
        <w:rPr>
          <w:rFonts w:ascii="Times New Roman" w:hAnsi="Times New Roman" w:cs="Times New Roman"/>
        </w:rPr>
        <w:t>Discussing the conception of national identity, I illustrate how</w:t>
      </w:r>
      <w:r w:rsidR="0098144C" w:rsidRPr="0035104E">
        <w:rPr>
          <w:rFonts w:ascii="Times New Roman" w:hAnsi="Times New Roman" w:cs="Times New Roman"/>
        </w:rPr>
        <w:t xml:space="preserve"> </w:t>
      </w:r>
      <w:r w:rsidRPr="0035104E">
        <w:rPr>
          <w:rFonts w:ascii="Times New Roman" w:hAnsi="Times New Roman" w:cs="Times New Roman"/>
        </w:rPr>
        <w:t>an</w:t>
      </w:r>
      <w:r w:rsidR="0098144C" w:rsidRPr="0035104E">
        <w:rPr>
          <w:rFonts w:ascii="Times New Roman" w:hAnsi="Times New Roman" w:cs="Times New Roman"/>
        </w:rPr>
        <w:t xml:space="preserve"> essentialist </w:t>
      </w:r>
      <w:r w:rsidR="004B2A57" w:rsidRPr="0035104E">
        <w:rPr>
          <w:rFonts w:ascii="Times New Roman" w:hAnsi="Times New Roman" w:cs="Times New Roman"/>
        </w:rPr>
        <w:t xml:space="preserve">notion of national </w:t>
      </w:r>
      <w:r w:rsidR="0098144C" w:rsidRPr="0035104E">
        <w:rPr>
          <w:rFonts w:ascii="Times New Roman" w:hAnsi="Times New Roman" w:cs="Times New Roman"/>
        </w:rPr>
        <w:t xml:space="preserve">belonging to these territorialised representations of space </w:t>
      </w:r>
      <w:r w:rsidR="0055363F" w:rsidRPr="0035104E">
        <w:rPr>
          <w:rFonts w:ascii="Times New Roman" w:hAnsi="Times New Roman" w:cs="Times New Roman"/>
        </w:rPr>
        <w:t>is</w:t>
      </w:r>
      <w:r w:rsidR="0098144C" w:rsidRPr="0035104E">
        <w:rPr>
          <w:rFonts w:ascii="Times New Roman" w:hAnsi="Times New Roman" w:cs="Times New Roman"/>
        </w:rPr>
        <w:t xml:space="preserve"> </w:t>
      </w:r>
      <w:r w:rsidRPr="0035104E">
        <w:rPr>
          <w:rFonts w:ascii="Times New Roman" w:hAnsi="Times New Roman" w:cs="Times New Roman"/>
        </w:rPr>
        <w:t>produced</w:t>
      </w:r>
      <w:r w:rsidR="0098144C" w:rsidRPr="0035104E">
        <w:rPr>
          <w:rFonts w:ascii="Times New Roman" w:hAnsi="Times New Roman" w:cs="Times New Roman"/>
        </w:rPr>
        <w:t xml:space="preserve"> and formalised through the normative codification of the citizen-state-territory relationship. </w:t>
      </w:r>
      <w:r w:rsidR="004B2A57" w:rsidRPr="0035104E">
        <w:rPr>
          <w:rFonts w:ascii="Times New Roman" w:hAnsi="Times New Roman" w:cs="Times New Roman"/>
        </w:rPr>
        <w:t>For this purpose, I argue, a</w:t>
      </w:r>
      <w:r w:rsidR="0098144C" w:rsidRPr="0035104E">
        <w:rPr>
          <w:rFonts w:ascii="Times New Roman" w:hAnsi="Times New Roman" w:cs="Times New Roman"/>
        </w:rPr>
        <w:t xml:space="preserve"> national consciousness</w:t>
      </w:r>
      <w:r w:rsidR="0090098C" w:rsidRPr="0035104E">
        <w:rPr>
          <w:rFonts w:ascii="Times New Roman" w:hAnsi="Times New Roman" w:cs="Times New Roman"/>
        </w:rPr>
        <w:t xml:space="preserve"> (</w:t>
      </w:r>
      <w:r w:rsidR="0098144C" w:rsidRPr="0035104E">
        <w:rPr>
          <w:rFonts w:ascii="Times New Roman" w:hAnsi="Times New Roman" w:cs="Times New Roman"/>
        </w:rPr>
        <w:t xml:space="preserve">and nationalism </w:t>
      </w:r>
      <w:r w:rsidR="00A5369E" w:rsidRPr="0035104E">
        <w:rPr>
          <w:rFonts w:ascii="Times New Roman" w:hAnsi="Times New Roman" w:cs="Times New Roman"/>
        </w:rPr>
        <w:t>more broadly</w:t>
      </w:r>
      <w:r w:rsidR="0090098C" w:rsidRPr="0035104E">
        <w:rPr>
          <w:rFonts w:ascii="Times New Roman" w:hAnsi="Times New Roman" w:cs="Times New Roman"/>
        </w:rPr>
        <w:t>)</w:t>
      </w:r>
      <w:r w:rsidRPr="0035104E">
        <w:rPr>
          <w:rFonts w:ascii="Times New Roman" w:hAnsi="Times New Roman" w:cs="Times New Roman"/>
        </w:rPr>
        <w:t xml:space="preserve"> is instrumental</w:t>
      </w:r>
      <w:r w:rsidR="0090098C" w:rsidRPr="0035104E">
        <w:rPr>
          <w:rFonts w:ascii="Times New Roman" w:hAnsi="Times New Roman" w:cs="Times New Roman"/>
        </w:rPr>
        <w:t xml:space="preserve"> in colonial statecraft </w:t>
      </w:r>
      <w:r w:rsidRPr="0035104E">
        <w:rPr>
          <w:rFonts w:ascii="Times New Roman" w:hAnsi="Times New Roman" w:cs="Times New Roman"/>
        </w:rPr>
        <w:t>as</w:t>
      </w:r>
      <w:r w:rsidR="00A5369E" w:rsidRPr="0035104E">
        <w:rPr>
          <w:rFonts w:ascii="Times New Roman" w:hAnsi="Times New Roman" w:cs="Times New Roman"/>
        </w:rPr>
        <w:t xml:space="preserve"> </w:t>
      </w:r>
      <w:r w:rsidRPr="0035104E">
        <w:rPr>
          <w:rFonts w:ascii="Times New Roman" w:hAnsi="Times New Roman" w:cs="Times New Roman"/>
        </w:rPr>
        <w:t xml:space="preserve">it </w:t>
      </w:r>
      <w:r w:rsidR="0098144C" w:rsidRPr="0035104E">
        <w:rPr>
          <w:rFonts w:ascii="Times New Roman" w:hAnsi="Times New Roman" w:cs="Times New Roman"/>
        </w:rPr>
        <w:t>buil</w:t>
      </w:r>
      <w:r w:rsidR="00A5369E" w:rsidRPr="0035104E">
        <w:rPr>
          <w:rFonts w:ascii="Times New Roman" w:hAnsi="Times New Roman" w:cs="Times New Roman"/>
        </w:rPr>
        <w:t>d</w:t>
      </w:r>
      <w:r w:rsidRPr="0035104E">
        <w:rPr>
          <w:rFonts w:ascii="Times New Roman" w:hAnsi="Times New Roman" w:cs="Times New Roman"/>
        </w:rPr>
        <w:t>s</w:t>
      </w:r>
      <w:r w:rsidR="0098144C" w:rsidRPr="0035104E">
        <w:rPr>
          <w:rFonts w:ascii="Times New Roman" w:hAnsi="Times New Roman" w:cs="Times New Roman"/>
        </w:rPr>
        <w:t xml:space="preserve"> on spatial histories and memories and act</w:t>
      </w:r>
      <w:r w:rsidR="00EA3E53" w:rsidRPr="0035104E">
        <w:rPr>
          <w:rFonts w:ascii="Times New Roman" w:hAnsi="Times New Roman" w:cs="Times New Roman"/>
        </w:rPr>
        <w:t>s</w:t>
      </w:r>
      <w:r w:rsidR="0098144C" w:rsidRPr="0035104E">
        <w:rPr>
          <w:rFonts w:ascii="Times New Roman" w:hAnsi="Times New Roman" w:cs="Times New Roman"/>
        </w:rPr>
        <w:t xml:space="preserve"> as rational to unify ‘imagined communities’ within such territorial spaces</w:t>
      </w:r>
      <w:r w:rsidR="00163884" w:rsidRPr="0035104E">
        <w:rPr>
          <w:rFonts w:ascii="Times New Roman" w:hAnsi="Times New Roman" w:cs="Times New Roman"/>
        </w:rPr>
        <w:t xml:space="preserve"> </w:t>
      </w:r>
      <w:r w:rsidR="00163884" w:rsidRPr="0035104E">
        <w:rPr>
          <w:rFonts w:ascii="Times New Roman" w:hAnsi="Times New Roman" w:cs="Times New Roman"/>
        </w:rPr>
        <w:fldChar w:fldCharType="begin"/>
      </w:r>
      <w:r w:rsidR="008A7CA8" w:rsidRPr="0035104E">
        <w:rPr>
          <w:rFonts w:ascii="Times New Roman" w:hAnsi="Times New Roman" w:cs="Times New Roman"/>
        </w:rPr>
        <w:instrText xml:space="preserve"> ADDIN EN.CITE &lt;EndNote&gt;&lt;Cite&gt;&lt;Author&gt;Anderson&lt;/Author&gt;&lt;Year&gt;2016&lt;/Year&gt;&lt;RecNum&gt;515&lt;/RecNum&gt;&lt;DisplayText&gt;(Anderson, 2016)&lt;/DisplayText&gt;&lt;record&gt;&lt;rec-number&gt;515&lt;/rec-number&gt;&lt;foreign-keys&gt;&lt;key app="EN" db-id="trddsrvvhzata9estsqxevfgwspez9v25etp" timestamp="1582122950"&gt;515&lt;/key&gt;&lt;/foreign-keys&gt;&lt;ref-type name="Book (all books with authors, including edited or translated books)"&gt;6&lt;/ref-type&gt;&lt;contributors&gt;&lt;authors&gt;&lt;author&gt;Anderson, Benedict&lt;/author&gt;&lt;/authors&gt;&lt;/contributors&gt;&lt;titles&gt;&lt;title&gt;Imagined communities: reflections on the origin and spread of nationalism&lt;/title&gt;&lt;/titles&gt;&lt;edition&gt;3rd&lt;/edition&gt;&lt;dates&gt;&lt;year&gt;2016&lt;/year&gt;&lt;/dates&gt;&lt;publisher&gt;Verso &lt;/publisher&gt;&lt;urls&gt;&lt;/urls&gt;&lt;/record&gt;&lt;/Cite&gt;&lt;/EndNote&gt;</w:instrText>
      </w:r>
      <w:r w:rsidR="00163884" w:rsidRPr="0035104E">
        <w:rPr>
          <w:rFonts w:ascii="Times New Roman" w:hAnsi="Times New Roman" w:cs="Times New Roman"/>
        </w:rPr>
        <w:fldChar w:fldCharType="separate"/>
      </w:r>
      <w:r w:rsidR="00163884" w:rsidRPr="0035104E">
        <w:rPr>
          <w:rFonts w:ascii="Times New Roman" w:hAnsi="Times New Roman" w:cs="Times New Roman"/>
          <w:noProof/>
        </w:rPr>
        <w:t>(Anderson, 2016)</w:t>
      </w:r>
      <w:r w:rsidR="00163884" w:rsidRPr="0035104E">
        <w:rPr>
          <w:rFonts w:ascii="Times New Roman" w:hAnsi="Times New Roman" w:cs="Times New Roman"/>
        </w:rPr>
        <w:fldChar w:fldCharType="end"/>
      </w:r>
      <w:r w:rsidR="00163884" w:rsidRPr="0035104E">
        <w:rPr>
          <w:rFonts w:ascii="Times New Roman" w:hAnsi="Times New Roman" w:cs="Times New Roman"/>
        </w:rPr>
        <w:t xml:space="preserve">. </w:t>
      </w:r>
      <w:r w:rsidR="005342A2" w:rsidRPr="0035104E">
        <w:rPr>
          <w:rFonts w:ascii="Times New Roman" w:hAnsi="Times New Roman" w:cs="Times New Roman"/>
        </w:rPr>
        <w:t xml:space="preserve">Within such premises, it is only logical then in the next step to engage closer with the concept of the nation-state as </w:t>
      </w:r>
      <w:r w:rsidR="00FC0EC9" w:rsidRPr="0035104E">
        <w:rPr>
          <w:rFonts w:ascii="Times New Roman" w:hAnsi="Times New Roman" w:cs="Times New Roman"/>
        </w:rPr>
        <w:t xml:space="preserve">a space that is both </w:t>
      </w:r>
      <w:r w:rsidR="005342A2" w:rsidRPr="0035104E">
        <w:rPr>
          <w:rFonts w:ascii="Times New Roman" w:hAnsi="Times New Roman" w:cs="Times New Roman"/>
        </w:rPr>
        <w:t>produced and fluid, rather than</w:t>
      </w:r>
      <w:r w:rsidR="004B2A57" w:rsidRPr="0035104E">
        <w:rPr>
          <w:rFonts w:ascii="Times New Roman" w:hAnsi="Times New Roman" w:cs="Times New Roman"/>
        </w:rPr>
        <w:t xml:space="preserve"> as</w:t>
      </w:r>
      <w:r w:rsidR="005342A2" w:rsidRPr="0035104E">
        <w:rPr>
          <w:rFonts w:ascii="Times New Roman" w:hAnsi="Times New Roman" w:cs="Times New Roman"/>
        </w:rPr>
        <w:t xml:space="preserve"> natural and confined blocks of territoriality that make up the world map. </w:t>
      </w:r>
      <w:r w:rsidR="004B2A57" w:rsidRPr="0035104E">
        <w:rPr>
          <w:rFonts w:ascii="Times New Roman" w:hAnsi="Times New Roman" w:cs="Times New Roman"/>
        </w:rPr>
        <w:t>The role of the law</w:t>
      </w:r>
      <w:r w:rsidR="005D2FE7">
        <w:rPr>
          <w:rFonts w:ascii="Times New Roman" w:hAnsi="Times New Roman" w:cs="Times New Roman"/>
        </w:rPr>
        <w:t>,</w:t>
      </w:r>
      <w:r w:rsidR="004B2A57" w:rsidRPr="0035104E">
        <w:rPr>
          <w:rFonts w:ascii="Times New Roman" w:hAnsi="Times New Roman" w:cs="Times New Roman"/>
        </w:rPr>
        <w:t xml:space="preserve"> therefore</w:t>
      </w:r>
      <w:r w:rsidR="005D2FE7">
        <w:rPr>
          <w:rFonts w:ascii="Times New Roman" w:hAnsi="Times New Roman" w:cs="Times New Roman"/>
        </w:rPr>
        <w:t>,</w:t>
      </w:r>
      <w:r w:rsidR="004B2A57" w:rsidRPr="0035104E">
        <w:rPr>
          <w:rFonts w:ascii="Times New Roman" w:hAnsi="Times New Roman" w:cs="Times New Roman"/>
        </w:rPr>
        <w:t xml:space="preserve"> is to create, shape and control these national spaces through the implementation of order</w:t>
      </w:r>
      <w:r w:rsidR="00BA0CEA" w:rsidRPr="0035104E">
        <w:rPr>
          <w:rFonts w:ascii="Times New Roman" w:hAnsi="Times New Roman" w:cs="Times New Roman"/>
        </w:rPr>
        <w:t xml:space="preserve">, for example through border controls, but also through the codification of the state narrative </w:t>
      </w:r>
      <w:r w:rsidR="00BA0CEA" w:rsidRPr="0035104E">
        <w:rPr>
          <w:rFonts w:ascii="Times New Roman" w:hAnsi="Times New Roman" w:cs="Times New Roman"/>
        </w:rPr>
        <w:fldChar w:fldCharType="begin"/>
      </w:r>
      <w:r w:rsidR="00BA0CEA" w:rsidRPr="0035104E">
        <w:rPr>
          <w:rFonts w:ascii="Times New Roman" w:hAnsi="Times New Roman" w:cs="Times New Roman"/>
        </w:rPr>
        <w:instrText xml:space="preserve"> ADDIN EN.CITE &lt;EndNote&gt;&lt;Cite&gt;&lt;Author&gt;Massad&lt;/Author&gt;&lt;Year&gt;2001&lt;/Year&gt;&lt;RecNum&gt;438&lt;/RecNum&gt;&lt;DisplayText&gt;(Massad, 2001)&lt;/DisplayText&gt;&lt;record&gt;&lt;rec-number&gt;438&lt;/rec-number&gt;&lt;foreign-keys&gt;&lt;key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BA0CEA" w:rsidRPr="0035104E">
        <w:rPr>
          <w:rFonts w:ascii="Times New Roman" w:hAnsi="Times New Roman" w:cs="Times New Roman"/>
        </w:rPr>
        <w:fldChar w:fldCharType="separate"/>
      </w:r>
      <w:r w:rsidR="00BA0CEA" w:rsidRPr="0035104E">
        <w:rPr>
          <w:rFonts w:ascii="Times New Roman" w:hAnsi="Times New Roman" w:cs="Times New Roman"/>
          <w:noProof/>
        </w:rPr>
        <w:t>(Massad, 2001)</w:t>
      </w:r>
      <w:r w:rsidR="00BA0CEA" w:rsidRPr="0035104E">
        <w:rPr>
          <w:rFonts w:ascii="Times New Roman" w:hAnsi="Times New Roman" w:cs="Times New Roman"/>
        </w:rPr>
        <w:fldChar w:fldCharType="end"/>
      </w:r>
      <w:r w:rsidR="00163884" w:rsidRPr="0035104E">
        <w:rPr>
          <w:rFonts w:ascii="Times New Roman" w:hAnsi="Times New Roman" w:cs="Times New Roman"/>
        </w:rPr>
        <w:t>.</w:t>
      </w:r>
      <w:r w:rsidR="004B2A57" w:rsidRPr="0035104E">
        <w:rPr>
          <w:rFonts w:ascii="Times New Roman" w:hAnsi="Times New Roman" w:cs="Times New Roman"/>
        </w:rPr>
        <w:t xml:space="preserve"> </w:t>
      </w:r>
      <w:r w:rsidR="00BA0CEA" w:rsidRPr="0035104E">
        <w:rPr>
          <w:rFonts w:ascii="Times New Roman" w:hAnsi="Times New Roman" w:cs="Times New Roman"/>
        </w:rPr>
        <w:t>Drawing on the nation as a pregiven identity collective that belongs</w:t>
      </w:r>
      <w:r w:rsidR="007D75D6" w:rsidRPr="0035104E">
        <w:rPr>
          <w:rFonts w:ascii="Times New Roman" w:hAnsi="Times New Roman" w:cs="Times New Roman"/>
        </w:rPr>
        <w:t xml:space="preserve"> and holds close ties to the ‘land’</w:t>
      </w:r>
      <w:r w:rsidR="00BA0CEA" w:rsidRPr="0035104E">
        <w:rPr>
          <w:rFonts w:ascii="Times New Roman" w:hAnsi="Times New Roman" w:cs="Times New Roman"/>
        </w:rPr>
        <w:t>, s</w:t>
      </w:r>
      <w:r w:rsidR="004B2A57" w:rsidRPr="0035104E">
        <w:rPr>
          <w:rFonts w:ascii="Times New Roman" w:hAnsi="Times New Roman" w:cs="Times New Roman"/>
        </w:rPr>
        <w:t xml:space="preserve">uch order essentially defines who falls within and who lies outside the defined </w:t>
      </w:r>
      <w:r w:rsidR="00BA0CEA" w:rsidRPr="0035104E">
        <w:rPr>
          <w:rFonts w:ascii="Times New Roman" w:hAnsi="Times New Roman" w:cs="Times New Roman"/>
        </w:rPr>
        <w:t>nation</w:t>
      </w:r>
      <w:r w:rsidR="004B2A57" w:rsidRPr="0035104E">
        <w:rPr>
          <w:rFonts w:ascii="Times New Roman" w:hAnsi="Times New Roman" w:cs="Times New Roman"/>
        </w:rPr>
        <w:t>-stat</w:t>
      </w:r>
      <w:r w:rsidR="00BA0CEA" w:rsidRPr="0035104E">
        <w:rPr>
          <w:rFonts w:ascii="Times New Roman" w:hAnsi="Times New Roman" w:cs="Times New Roman"/>
        </w:rPr>
        <w:t>e</w:t>
      </w:r>
      <w:r w:rsidR="00C87C2F" w:rsidRPr="0035104E">
        <w:rPr>
          <w:rFonts w:ascii="Times New Roman" w:hAnsi="Times New Roman" w:cs="Times New Roman"/>
        </w:rPr>
        <w:t xml:space="preserve"> </w:t>
      </w:r>
      <w:r w:rsidR="00C87C2F" w:rsidRPr="0035104E">
        <w:rPr>
          <w:rFonts w:ascii="Times New Roman" w:hAnsi="Times New Roman" w:cs="Times New Roman"/>
        </w:rPr>
        <w:fldChar w:fldCharType="begin"/>
      </w:r>
      <w:r w:rsidR="00C87C2F" w:rsidRPr="0035104E">
        <w:rPr>
          <w:rFonts w:ascii="Times New Roman" w:hAnsi="Times New Roman" w:cs="Times New Roman"/>
        </w:rPr>
        <w:instrText xml:space="preserve"> ADDIN EN.CITE &lt;EndNote&gt;&lt;Cite&gt;&lt;Author&gt;Soguk&lt;/Author&gt;&lt;Year&gt;1999&lt;/Year&gt;&lt;RecNum&gt;393&lt;/RecNum&gt;&lt;DisplayText&gt;(Soguk, 1999, Haddad, 2008)&lt;/DisplayText&gt;&lt;record&gt;&lt;rec-number&gt;393&lt;/rec-number&gt;&lt;foreign-keys&gt;&lt;key app="EN" db-id="trddsrvvhzata9estsqxevfgwspez9v25etp" timestamp="1545143460"&gt;393&lt;/key&gt;&lt;/foreign-keys&gt;&lt;ref-type name="Book (all books with authors, including edited or translated books)"&gt;6&lt;/ref-type&gt;&lt;contributors&gt;&lt;authors&gt;&lt;author&gt;Soguk, Nevzat&lt;/author&gt;&lt;/authors&gt;&lt;/contributors&gt;&lt;titles&gt;&lt;title&gt;States and Strangers: Refugees and Displacements of Statecraft&lt;/title&gt;&lt;/titles&gt;&lt;dates&gt;&lt;year&gt;1999&lt;/year&gt;&lt;/dates&gt;&lt;publisher&gt;University of Minnesota Press&lt;/publisher&gt;&lt;urls&gt;&lt;/urls&gt;&lt;/record&gt;&lt;/Cite&gt;&lt;Cite&gt;&lt;Author&gt;Haddad&lt;/Author&gt;&lt;Year&gt;2008&lt;/Year&gt;&lt;RecNum&gt;194&lt;/RecNum&gt;&lt;record&gt;&lt;rec-number&gt;194&lt;/rec-number&gt;&lt;foreign-keys&gt;&lt;key app="EN" db-id="trddsrvvhzata9estsqxevfgwspez9v25etp" timestamp="1519213911"&gt;194&lt;/key&gt;&lt;/foreign-keys&gt;&lt;ref-type name="Book (all books with authors, including edited or translated books)"&gt;6&lt;/ref-type&gt;&lt;contributors&gt;&lt;authors&gt;&lt;author&gt;Emma Haddad&lt;/author&gt;&lt;/authors&gt;&lt;/contributors&gt;&lt;titles&gt;&lt;title&gt;The Refugee in international Society - Between Sovereigns &lt;/title&gt;&lt;/titles&gt;&lt;dates&gt;&lt;year&gt;2008&lt;/year&gt;&lt;/dates&gt;&lt;publisher&gt;Cambridge University Press&lt;/publisher&gt;&lt;urls&gt;&lt;/urls&gt;&lt;/record&gt;&lt;/Cite&gt;&lt;/EndNote&gt;</w:instrText>
      </w:r>
      <w:r w:rsidR="00C87C2F" w:rsidRPr="0035104E">
        <w:rPr>
          <w:rFonts w:ascii="Times New Roman" w:hAnsi="Times New Roman" w:cs="Times New Roman"/>
        </w:rPr>
        <w:fldChar w:fldCharType="separate"/>
      </w:r>
      <w:r w:rsidR="00C87C2F" w:rsidRPr="0035104E">
        <w:rPr>
          <w:rFonts w:ascii="Times New Roman" w:hAnsi="Times New Roman" w:cs="Times New Roman"/>
          <w:noProof/>
        </w:rPr>
        <w:t>(Soguk, 1999, Haddad, 2008)</w:t>
      </w:r>
      <w:r w:rsidR="00C87C2F" w:rsidRPr="0035104E">
        <w:rPr>
          <w:rFonts w:ascii="Times New Roman" w:hAnsi="Times New Roman" w:cs="Times New Roman"/>
        </w:rPr>
        <w:fldChar w:fldCharType="end"/>
      </w:r>
      <w:r w:rsidR="00C87C2F" w:rsidRPr="0035104E">
        <w:rPr>
          <w:rFonts w:ascii="Times New Roman" w:hAnsi="Times New Roman" w:cs="Times New Roman"/>
        </w:rPr>
        <w:t>.</w:t>
      </w:r>
    </w:p>
    <w:p w14:paraId="46C589BB" w14:textId="76FCF5C9" w:rsidR="00341257" w:rsidRPr="0035104E" w:rsidRDefault="0035377D" w:rsidP="004E4574">
      <w:pPr>
        <w:spacing w:line="360" w:lineRule="auto"/>
        <w:jc w:val="both"/>
        <w:rPr>
          <w:rFonts w:ascii="Times New Roman" w:hAnsi="Times New Roman" w:cs="Times New Roman"/>
          <w:iCs/>
        </w:rPr>
      </w:pPr>
      <w:r w:rsidRPr="0035104E">
        <w:rPr>
          <w:rFonts w:ascii="Times New Roman" w:hAnsi="Times New Roman" w:cs="Times New Roman"/>
        </w:rPr>
        <w:t xml:space="preserve">The idea of a national identity </w:t>
      </w:r>
      <w:r w:rsidR="00403F34" w:rsidRPr="0035104E">
        <w:rPr>
          <w:rFonts w:ascii="Times New Roman" w:hAnsi="Times New Roman" w:cs="Times New Roman"/>
        </w:rPr>
        <w:t>combines two initially distinct concepts of</w:t>
      </w:r>
      <w:r w:rsidRPr="0035104E">
        <w:rPr>
          <w:rFonts w:ascii="Times New Roman" w:hAnsi="Times New Roman" w:cs="Times New Roman"/>
        </w:rPr>
        <w:t xml:space="preserve"> </w:t>
      </w:r>
      <w:r w:rsidR="004E21B3" w:rsidRPr="0035104E">
        <w:rPr>
          <w:rFonts w:ascii="Times New Roman" w:hAnsi="Times New Roman" w:cs="Times New Roman"/>
        </w:rPr>
        <w:t>the</w:t>
      </w:r>
      <w:r w:rsidRPr="0035104E">
        <w:rPr>
          <w:rFonts w:ascii="Times New Roman" w:hAnsi="Times New Roman" w:cs="Times New Roman"/>
        </w:rPr>
        <w:t xml:space="preserve"> ‘national’ and ‘identity’</w:t>
      </w:r>
      <w:r w:rsidR="004E21B3" w:rsidRPr="0035104E">
        <w:rPr>
          <w:rFonts w:ascii="Times New Roman" w:hAnsi="Times New Roman" w:cs="Times New Roman"/>
        </w:rPr>
        <w:t xml:space="preserve">. </w:t>
      </w:r>
      <w:r w:rsidRPr="0035104E">
        <w:rPr>
          <w:rFonts w:ascii="Times New Roman" w:hAnsi="Times New Roman" w:cs="Times New Roman"/>
        </w:rPr>
        <w:t>The</w:t>
      </w:r>
      <w:r w:rsidR="00E4336B" w:rsidRPr="0035104E">
        <w:rPr>
          <w:rFonts w:ascii="Times New Roman" w:hAnsi="Times New Roman" w:cs="Times New Roman"/>
        </w:rPr>
        <w:t xml:space="preserve"> conception of the</w:t>
      </w:r>
      <w:r w:rsidRPr="0035104E">
        <w:rPr>
          <w:rFonts w:ascii="Times New Roman" w:hAnsi="Times New Roman" w:cs="Times New Roman"/>
        </w:rPr>
        <w:t xml:space="preserve"> nation</w:t>
      </w:r>
      <w:r w:rsidR="00546E09" w:rsidRPr="0035104E">
        <w:rPr>
          <w:rFonts w:ascii="Times New Roman" w:hAnsi="Times New Roman" w:cs="Times New Roman"/>
        </w:rPr>
        <w:t>a</w:t>
      </w:r>
      <w:r w:rsidRPr="0035104E">
        <w:rPr>
          <w:rFonts w:ascii="Times New Roman" w:hAnsi="Times New Roman" w:cs="Times New Roman"/>
        </w:rPr>
        <w:t xml:space="preserve">l </w:t>
      </w:r>
      <w:r w:rsidR="00542145" w:rsidRPr="0035104E">
        <w:rPr>
          <w:rFonts w:ascii="Times New Roman" w:hAnsi="Times New Roman" w:cs="Times New Roman"/>
        </w:rPr>
        <w:t xml:space="preserve">here </w:t>
      </w:r>
      <w:r w:rsidR="00E4336B" w:rsidRPr="0035104E">
        <w:rPr>
          <w:rFonts w:ascii="Times New Roman" w:hAnsi="Times New Roman" w:cs="Times New Roman"/>
        </w:rPr>
        <w:t>builds</w:t>
      </w:r>
      <w:r w:rsidRPr="0035104E">
        <w:rPr>
          <w:rFonts w:ascii="Times New Roman" w:hAnsi="Times New Roman" w:cs="Times New Roman"/>
        </w:rPr>
        <w:t xml:space="preserve"> on the</w:t>
      </w:r>
      <w:r w:rsidR="00E4336B" w:rsidRPr="0035104E">
        <w:rPr>
          <w:rFonts w:ascii="Times New Roman" w:hAnsi="Times New Roman" w:cs="Times New Roman"/>
        </w:rPr>
        <w:t xml:space="preserve"> idea of the</w:t>
      </w:r>
      <w:r w:rsidRPr="0035104E">
        <w:rPr>
          <w:rFonts w:ascii="Times New Roman" w:hAnsi="Times New Roman" w:cs="Times New Roman"/>
        </w:rPr>
        <w:t xml:space="preserve"> </w:t>
      </w:r>
      <w:r w:rsidR="00E4336B" w:rsidRPr="0035104E">
        <w:rPr>
          <w:rFonts w:ascii="Times New Roman" w:hAnsi="Times New Roman" w:cs="Times New Roman"/>
        </w:rPr>
        <w:t>‘</w:t>
      </w:r>
      <w:r w:rsidRPr="0035104E">
        <w:rPr>
          <w:rFonts w:ascii="Times New Roman" w:hAnsi="Times New Roman" w:cs="Times New Roman"/>
        </w:rPr>
        <w:t>nation</w:t>
      </w:r>
      <w:r w:rsidR="00E4336B" w:rsidRPr="0035104E">
        <w:rPr>
          <w:rFonts w:ascii="Times New Roman" w:hAnsi="Times New Roman" w:cs="Times New Roman"/>
        </w:rPr>
        <w:t>’</w:t>
      </w:r>
      <w:r w:rsidRPr="0035104E">
        <w:rPr>
          <w:rFonts w:ascii="Times New Roman" w:hAnsi="Times New Roman" w:cs="Times New Roman"/>
        </w:rPr>
        <w:t xml:space="preserve"> as a </w:t>
      </w:r>
      <w:r w:rsidR="00E4336B" w:rsidRPr="0035104E">
        <w:rPr>
          <w:rFonts w:ascii="Times New Roman" w:hAnsi="Times New Roman" w:cs="Times New Roman"/>
        </w:rPr>
        <w:t>heterogeneous</w:t>
      </w:r>
      <w:r w:rsidRPr="0035104E">
        <w:rPr>
          <w:rFonts w:ascii="Times New Roman" w:hAnsi="Times New Roman" w:cs="Times New Roman"/>
        </w:rPr>
        <w:t xml:space="preserve"> group</w:t>
      </w:r>
      <w:r w:rsidR="00542145" w:rsidRPr="0035104E">
        <w:rPr>
          <w:rFonts w:ascii="Times New Roman" w:hAnsi="Times New Roman" w:cs="Times New Roman"/>
        </w:rPr>
        <w:t xml:space="preserve"> that is rooted in the land. </w:t>
      </w:r>
      <w:r w:rsidRPr="0035104E">
        <w:rPr>
          <w:rFonts w:ascii="Times New Roman" w:hAnsi="Times New Roman" w:cs="Times New Roman"/>
        </w:rPr>
        <w:t xml:space="preserve">As one of the key thinkers on the issue, Ernst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 AuthorYear="1"&gt;&lt;Author&gt;Gellner&lt;/Author&gt;&lt;Year&gt;2008&lt;/Year&gt;&lt;RecNum&gt;512&lt;/RecNum&gt;&lt;DisplayText&gt;Gellner (2008)&lt;/DisplayText&gt;&lt;record&gt;&lt;rec-number&gt;512&lt;/rec-number&gt;&lt;foreign-keys&gt;&lt;key app="EN" db-id="trddsrvvhzata9estsqxevfgwspez9v25etp" timestamp="1580915589"&gt;512&lt;/key&gt;&lt;/foreign-keys&gt;&lt;ref-type name="Book (all books with authors, including edited or translated books)"&gt;6&lt;/ref-type&gt;&lt;contributors&gt;&lt;authors&gt;&lt;author&gt;Gellner, Ernst&lt;/author&gt;&lt;/authors&gt;&lt;/contributors&gt;&lt;titles&gt;&lt;title&gt;Nations and Nationalism&lt;/title&gt;&lt;/titles&gt;&lt;edition&gt;Second&lt;/edition&gt;&lt;dates&gt;&lt;year&gt;2008&lt;/year&gt;&lt;/dates&gt;&lt;publisher&gt;Blackwell Publishing&lt;/publisher&gt;&lt;urls&gt;&lt;/urls&gt;&lt;/record&gt;&lt;/Cite&gt;&lt;/EndNote&gt;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Gellner (2008)</w:t>
      </w:r>
      <w:r w:rsidRPr="0035104E">
        <w:rPr>
          <w:rFonts w:ascii="Times New Roman" w:hAnsi="Times New Roman" w:cs="Times New Roman"/>
        </w:rPr>
        <w:fldChar w:fldCharType="end"/>
      </w:r>
      <w:r w:rsidRPr="0035104E">
        <w:rPr>
          <w:rFonts w:ascii="Times New Roman" w:hAnsi="Times New Roman" w:cs="Times New Roman"/>
        </w:rPr>
        <w:t xml:space="preserve"> has contributed greatly to the understanding and scholarly</w:t>
      </w:r>
      <w:r w:rsidR="00542145" w:rsidRPr="0035104E">
        <w:rPr>
          <w:rFonts w:ascii="Times New Roman" w:hAnsi="Times New Roman" w:cs="Times New Roman"/>
        </w:rPr>
        <w:t xml:space="preserve"> debate approaching these concepts</w:t>
      </w:r>
      <w:r w:rsidRPr="0035104E">
        <w:rPr>
          <w:rFonts w:ascii="Times New Roman" w:hAnsi="Times New Roman" w:cs="Times New Roman"/>
        </w:rPr>
        <w:t xml:space="preserve"> in his seminal work ‘Nations and</w:t>
      </w:r>
      <w:r w:rsidR="00552372" w:rsidRPr="0035104E">
        <w:rPr>
          <w:rFonts w:ascii="Times New Roman" w:hAnsi="Times New Roman" w:cs="Times New Roman"/>
        </w:rPr>
        <w:t xml:space="preserve"> N</w:t>
      </w:r>
      <w:r w:rsidRPr="0035104E">
        <w:rPr>
          <w:rFonts w:ascii="Times New Roman" w:hAnsi="Times New Roman" w:cs="Times New Roman"/>
        </w:rPr>
        <w:t>ationalism’</w:t>
      </w:r>
      <w:r w:rsidR="008A7CA8" w:rsidRPr="0035104E">
        <w:rPr>
          <w:rFonts w:ascii="Times New Roman" w:hAnsi="Times New Roman" w:cs="Times New Roman"/>
        </w:rPr>
        <w:t>, first published in 1983</w:t>
      </w:r>
      <w:r w:rsidR="00542145" w:rsidRPr="0035104E">
        <w:rPr>
          <w:rFonts w:ascii="Times New Roman" w:hAnsi="Times New Roman" w:cs="Times New Roman"/>
        </w:rPr>
        <w:t>.</w:t>
      </w:r>
      <w:r w:rsidR="00AE1DE0" w:rsidRPr="0035104E">
        <w:rPr>
          <w:rFonts w:ascii="Times New Roman" w:hAnsi="Times New Roman" w:cs="Times New Roman"/>
        </w:rPr>
        <w:t xml:space="preserve"> Nationalism</w:t>
      </w:r>
      <w:r w:rsidR="004E21B3" w:rsidRPr="0035104E">
        <w:rPr>
          <w:rFonts w:ascii="Times New Roman" w:hAnsi="Times New Roman" w:cs="Times New Roman"/>
        </w:rPr>
        <w:t>,</w:t>
      </w:r>
      <w:r w:rsidR="00AE1DE0" w:rsidRPr="0035104E">
        <w:rPr>
          <w:rFonts w:ascii="Times New Roman" w:hAnsi="Times New Roman" w:cs="Times New Roman"/>
        </w:rPr>
        <w:t xml:space="preserve"> </w:t>
      </w:r>
      <w:r w:rsidR="00AE1DE0" w:rsidRPr="0035104E">
        <w:rPr>
          <w:rFonts w:ascii="Times New Roman" w:hAnsi="Times New Roman" w:cs="Times New Roman"/>
        </w:rPr>
        <w:fldChar w:fldCharType="begin"/>
      </w:r>
      <w:r w:rsidR="00AE1DE0" w:rsidRPr="0035104E">
        <w:rPr>
          <w:rFonts w:ascii="Times New Roman" w:hAnsi="Times New Roman" w:cs="Times New Roman"/>
        </w:rPr>
        <w:instrText xml:space="preserve"> ADDIN EN.CITE &lt;EndNote&gt;&lt;Cite AuthorYear="1"&gt;&lt;Author&gt;Gellner&lt;/Author&gt;&lt;Year&gt;2008&lt;/Year&gt;&lt;RecNum&gt;512&lt;/RecNum&gt;&lt;DisplayText&gt;Gellner (2008)&lt;/DisplayText&gt;&lt;record&gt;&lt;rec-number&gt;512&lt;/rec-number&gt;&lt;foreign-keys&gt;&lt;key app="EN" db-id="trddsrvvhzata9estsqxevfgwspez9v25etp" timestamp="1580915589"&gt;512&lt;/key&gt;&lt;/foreign-keys&gt;&lt;ref-type name="Book (all books with authors, including edited or translated books)"&gt;6&lt;/ref-type&gt;&lt;contributors&gt;&lt;authors&gt;&lt;author&gt;Gellner, Ernst&lt;/author&gt;&lt;/authors&gt;&lt;/contributors&gt;&lt;titles&gt;&lt;title&gt;Nations and Nationalism&lt;/title&gt;&lt;/titles&gt;&lt;edition&gt;Second&lt;/edition&gt;&lt;dates&gt;&lt;year&gt;2008&lt;/year&gt;&lt;/dates&gt;&lt;publisher&gt;Blackwell Publishing&lt;/publisher&gt;&lt;urls&gt;&lt;/urls&gt;&lt;/record&gt;&lt;/Cite&gt;&lt;/EndNote&gt;</w:instrText>
      </w:r>
      <w:r w:rsidR="00AE1DE0" w:rsidRPr="0035104E">
        <w:rPr>
          <w:rFonts w:ascii="Times New Roman" w:hAnsi="Times New Roman" w:cs="Times New Roman"/>
        </w:rPr>
        <w:fldChar w:fldCharType="separate"/>
      </w:r>
      <w:r w:rsidR="00AE1DE0" w:rsidRPr="0035104E">
        <w:rPr>
          <w:rFonts w:ascii="Times New Roman" w:hAnsi="Times New Roman" w:cs="Times New Roman"/>
          <w:noProof/>
        </w:rPr>
        <w:t>Gellner (2008)</w:t>
      </w:r>
      <w:r w:rsidR="00AE1DE0" w:rsidRPr="0035104E">
        <w:rPr>
          <w:rFonts w:ascii="Times New Roman" w:hAnsi="Times New Roman" w:cs="Times New Roman"/>
        </w:rPr>
        <w:fldChar w:fldCharType="end"/>
      </w:r>
      <w:r w:rsidR="00AE1DE0" w:rsidRPr="0035104E">
        <w:rPr>
          <w:rFonts w:ascii="Times New Roman" w:hAnsi="Times New Roman" w:cs="Times New Roman"/>
        </w:rPr>
        <w:t xml:space="preserve"> argues</w:t>
      </w:r>
      <w:r w:rsidR="004E21B3" w:rsidRPr="0035104E">
        <w:rPr>
          <w:rFonts w:ascii="Times New Roman" w:hAnsi="Times New Roman" w:cs="Times New Roman"/>
        </w:rPr>
        <w:t>,</w:t>
      </w:r>
      <w:r w:rsidR="00AE1DE0" w:rsidRPr="0035104E">
        <w:rPr>
          <w:rFonts w:ascii="Times New Roman" w:hAnsi="Times New Roman" w:cs="Times New Roman"/>
        </w:rPr>
        <w:t xml:space="preserve"> ought to be understood as “a theory of political legitimacy, which requires that ethnic boundaries should not cut across political ones, and in particular</w:t>
      </w:r>
      <w:r w:rsidR="00593D7A" w:rsidRPr="0035104E">
        <w:rPr>
          <w:rFonts w:ascii="Times New Roman" w:hAnsi="Times New Roman" w:cs="Times New Roman"/>
        </w:rPr>
        <w:t xml:space="preserve">, that ethnic boundaries within a given state (…) should not separate the power-holder from the rest” </w:t>
      </w:r>
      <w:r w:rsidR="00593D7A" w:rsidRPr="0035104E">
        <w:rPr>
          <w:rFonts w:ascii="Times New Roman" w:hAnsi="Times New Roman" w:cs="Times New Roman"/>
        </w:rPr>
        <w:fldChar w:fldCharType="begin"/>
      </w:r>
      <w:r w:rsidR="00593D7A" w:rsidRPr="0035104E">
        <w:rPr>
          <w:rFonts w:ascii="Times New Roman" w:hAnsi="Times New Roman" w:cs="Times New Roman"/>
        </w:rPr>
        <w:instrText xml:space="preserve"> ADDIN EN.CITE &lt;EndNote&gt;&lt;Cite ExcludeAuth="1" ExcludeYear="1"&gt;&lt;Author&gt;Gellner&lt;/Author&gt;&lt;Year&gt;2008&lt;/Year&gt;&lt;RecNum&gt;512&lt;/RecNum&gt;&lt;Pages&gt;2&lt;/Pages&gt;&lt;DisplayText&gt;(p. 2)&lt;/DisplayText&gt;&lt;record&gt;&lt;rec-number&gt;512&lt;/rec-number&gt;&lt;foreign-keys&gt;&lt;key app="EN" db-id="trddsrvvhzata9estsqxevfgwspez9v25etp" timestamp="1580915589"&gt;512&lt;/key&gt;&lt;/foreign-keys&gt;&lt;ref-type name="Book (all books with authors, including edited or translated books)"&gt;6&lt;/ref-type&gt;&lt;contributors&gt;&lt;authors&gt;&lt;author&gt;Gellner, Ernst&lt;/author&gt;&lt;/authors&gt;&lt;/contributors&gt;&lt;titles&gt;&lt;title&gt;Nations and Nationalism&lt;/title&gt;&lt;/titles&gt;&lt;edition&gt;Second&lt;/edition&gt;&lt;dates&gt;&lt;year&gt;2008&lt;/year&gt;&lt;/dates&gt;&lt;publisher&gt;Blackwell Publishing&lt;/publisher&gt;&lt;urls&gt;&lt;/urls&gt;&lt;/record&gt;&lt;/Cite&gt;&lt;/EndNote&gt;</w:instrText>
      </w:r>
      <w:r w:rsidR="00593D7A" w:rsidRPr="0035104E">
        <w:rPr>
          <w:rFonts w:ascii="Times New Roman" w:hAnsi="Times New Roman" w:cs="Times New Roman"/>
        </w:rPr>
        <w:fldChar w:fldCharType="separate"/>
      </w:r>
      <w:r w:rsidR="00593D7A" w:rsidRPr="0035104E">
        <w:rPr>
          <w:rFonts w:ascii="Times New Roman" w:hAnsi="Times New Roman" w:cs="Times New Roman"/>
          <w:noProof/>
        </w:rPr>
        <w:t>(p. 2)</w:t>
      </w:r>
      <w:r w:rsidR="00593D7A" w:rsidRPr="0035104E">
        <w:rPr>
          <w:rFonts w:ascii="Times New Roman" w:hAnsi="Times New Roman" w:cs="Times New Roman"/>
        </w:rPr>
        <w:fldChar w:fldCharType="end"/>
      </w:r>
      <w:r w:rsidR="00593D7A" w:rsidRPr="0035104E">
        <w:rPr>
          <w:rFonts w:ascii="Times New Roman" w:hAnsi="Times New Roman" w:cs="Times New Roman"/>
        </w:rPr>
        <w:t xml:space="preserve">. </w:t>
      </w:r>
      <w:r w:rsidR="00341257" w:rsidRPr="0035104E">
        <w:rPr>
          <w:rFonts w:ascii="Times New Roman" w:hAnsi="Times New Roman" w:cs="Times New Roman"/>
        </w:rPr>
        <w:t>A</w:t>
      </w:r>
      <w:r w:rsidR="004266AF" w:rsidRPr="0035104E">
        <w:rPr>
          <w:rFonts w:ascii="Times New Roman" w:hAnsi="Times New Roman" w:cs="Times New Roman"/>
        </w:rPr>
        <w:t>s a political ideology</w:t>
      </w:r>
      <w:r w:rsidR="00341257" w:rsidRPr="0035104E">
        <w:rPr>
          <w:rFonts w:ascii="Times New Roman" w:hAnsi="Times New Roman" w:cs="Times New Roman"/>
        </w:rPr>
        <w:t>, nationalism</w:t>
      </w:r>
      <w:r w:rsidR="004266AF" w:rsidRPr="0035104E">
        <w:rPr>
          <w:rFonts w:ascii="Times New Roman" w:hAnsi="Times New Roman" w:cs="Times New Roman"/>
        </w:rPr>
        <w:t xml:space="preserve"> </w:t>
      </w:r>
      <w:r w:rsidR="00AE1DE0" w:rsidRPr="0035104E">
        <w:rPr>
          <w:rFonts w:ascii="Times New Roman" w:hAnsi="Times New Roman" w:cs="Times New Roman"/>
        </w:rPr>
        <w:t xml:space="preserve">therefore builds on the territorial integrity of the nation. </w:t>
      </w:r>
      <w:r w:rsidR="00546E09" w:rsidRPr="0035104E">
        <w:rPr>
          <w:rFonts w:ascii="Times New Roman" w:hAnsi="Times New Roman" w:cs="Times New Roman"/>
        </w:rPr>
        <w:t>The key contribution of Gellner’s constructivist approach to the subject is his</w:t>
      </w:r>
      <w:r w:rsidR="004266AF" w:rsidRPr="0035104E">
        <w:rPr>
          <w:rFonts w:ascii="Times New Roman" w:hAnsi="Times New Roman" w:cs="Times New Roman"/>
        </w:rPr>
        <w:t xml:space="preserve"> historical</w:t>
      </w:r>
      <w:r w:rsidR="00546E09" w:rsidRPr="0035104E">
        <w:rPr>
          <w:rFonts w:ascii="Times New Roman" w:hAnsi="Times New Roman" w:cs="Times New Roman"/>
        </w:rPr>
        <w:t xml:space="preserve"> </w:t>
      </w:r>
      <w:r w:rsidR="00546E09" w:rsidRPr="0035104E">
        <w:rPr>
          <w:rFonts w:ascii="Times New Roman" w:hAnsi="Times New Roman" w:cs="Times New Roman"/>
        </w:rPr>
        <w:lastRenderedPageBreak/>
        <w:t>linkage between</w:t>
      </w:r>
      <w:r w:rsidR="004E21B3" w:rsidRPr="0035104E">
        <w:rPr>
          <w:rFonts w:ascii="Times New Roman" w:hAnsi="Times New Roman" w:cs="Times New Roman"/>
        </w:rPr>
        <w:t xml:space="preserve"> the phenomena of</w:t>
      </w:r>
      <w:r w:rsidR="00546E09" w:rsidRPr="0035104E">
        <w:rPr>
          <w:rFonts w:ascii="Times New Roman" w:hAnsi="Times New Roman" w:cs="Times New Roman"/>
        </w:rPr>
        <w:t xml:space="preserve"> nationalism</w:t>
      </w:r>
      <w:r w:rsidR="00AE1DE0" w:rsidRPr="0035104E">
        <w:rPr>
          <w:rFonts w:ascii="Times New Roman" w:hAnsi="Times New Roman" w:cs="Times New Roman"/>
        </w:rPr>
        <w:t xml:space="preserve"> </w:t>
      </w:r>
      <w:r w:rsidR="00546E09" w:rsidRPr="0035104E">
        <w:rPr>
          <w:rFonts w:ascii="Times New Roman" w:hAnsi="Times New Roman" w:cs="Times New Roman"/>
        </w:rPr>
        <w:t xml:space="preserve">and </w:t>
      </w:r>
      <w:r w:rsidR="00AE1DE0" w:rsidRPr="0035104E">
        <w:rPr>
          <w:rFonts w:ascii="Times New Roman" w:hAnsi="Times New Roman" w:cs="Times New Roman"/>
        </w:rPr>
        <w:t>ind</w:t>
      </w:r>
      <w:r w:rsidR="00546E09" w:rsidRPr="0035104E">
        <w:rPr>
          <w:rFonts w:ascii="Times New Roman" w:hAnsi="Times New Roman" w:cs="Times New Roman"/>
        </w:rPr>
        <w:t>ustrialism</w:t>
      </w:r>
      <w:r w:rsidR="004E21B3" w:rsidRPr="0035104E">
        <w:rPr>
          <w:rFonts w:ascii="Times New Roman" w:hAnsi="Times New Roman" w:cs="Times New Roman"/>
        </w:rPr>
        <w:t xml:space="preserve">. </w:t>
      </w:r>
      <w:r w:rsidR="00AE1DE0" w:rsidRPr="0035104E">
        <w:rPr>
          <w:rFonts w:ascii="Times New Roman" w:hAnsi="Times New Roman" w:cs="Times New Roman"/>
          <w:iCs/>
        </w:rPr>
        <w:t>Hence</w:t>
      </w:r>
      <w:r w:rsidR="00FF2AEF">
        <w:rPr>
          <w:rFonts w:ascii="Times New Roman" w:hAnsi="Times New Roman" w:cs="Times New Roman"/>
          <w:iCs/>
        </w:rPr>
        <w:t>,</w:t>
      </w:r>
      <w:r w:rsidR="00AE1DE0" w:rsidRPr="0035104E">
        <w:rPr>
          <w:rFonts w:ascii="Times New Roman" w:hAnsi="Times New Roman" w:cs="Times New Roman"/>
          <w:iCs/>
        </w:rPr>
        <w:t xml:space="preserve"> for Gellner, </w:t>
      </w:r>
      <w:r w:rsidR="00546E09" w:rsidRPr="0035104E">
        <w:rPr>
          <w:rFonts w:ascii="Times New Roman" w:hAnsi="Times New Roman" w:cs="Times New Roman"/>
          <w:iCs/>
        </w:rPr>
        <w:t>nationalism</w:t>
      </w:r>
      <w:r w:rsidR="00E4336B" w:rsidRPr="0035104E">
        <w:rPr>
          <w:rFonts w:ascii="Times New Roman" w:hAnsi="Times New Roman" w:cs="Times New Roman"/>
          <w:iCs/>
        </w:rPr>
        <w:t xml:space="preserve"> is a</w:t>
      </w:r>
      <w:r w:rsidR="00546E09" w:rsidRPr="0035104E">
        <w:rPr>
          <w:rFonts w:ascii="Times New Roman" w:hAnsi="Times New Roman" w:cs="Times New Roman"/>
          <w:iCs/>
        </w:rPr>
        <w:t xml:space="preserve"> </w:t>
      </w:r>
      <w:r w:rsidR="004E21B3" w:rsidRPr="0035104E">
        <w:rPr>
          <w:rFonts w:ascii="Times New Roman" w:hAnsi="Times New Roman" w:cs="Times New Roman"/>
        </w:rPr>
        <w:t>function</w:t>
      </w:r>
      <w:r w:rsidR="00DF5755" w:rsidRPr="0035104E">
        <w:rPr>
          <w:rFonts w:ascii="Times New Roman" w:hAnsi="Times New Roman" w:cs="Times New Roman"/>
        </w:rPr>
        <w:t xml:space="preserve"> and necessity of modernity.</w:t>
      </w:r>
      <w:r w:rsidR="004E21B3" w:rsidRPr="0035104E">
        <w:rPr>
          <w:rFonts w:ascii="Times New Roman" w:hAnsi="Times New Roman" w:cs="Times New Roman"/>
          <w:iCs/>
        </w:rPr>
        <w:t xml:space="preserve"> </w:t>
      </w:r>
      <w:r w:rsidR="009F0B24" w:rsidRPr="0035104E">
        <w:rPr>
          <w:rFonts w:ascii="Times New Roman" w:hAnsi="Times New Roman" w:cs="Times New Roman"/>
          <w:iCs/>
        </w:rPr>
        <w:t>Consequently</w:t>
      </w:r>
      <w:r w:rsidR="004A7CF0" w:rsidRPr="0035104E">
        <w:rPr>
          <w:rFonts w:ascii="Times New Roman" w:hAnsi="Times New Roman" w:cs="Times New Roman"/>
          <w:iCs/>
        </w:rPr>
        <w:t>, he made the strong case that “[n]</w:t>
      </w:r>
      <w:proofErr w:type="spellStart"/>
      <w:r w:rsidR="004A7CF0" w:rsidRPr="0035104E">
        <w:rPr>
          <w:rFonts w:ascii="Times New Roman" w:hAnsi="Times New Roman" w:cs="Times New Roman"/>
          <w:iCs/>
        </w:rPr>
        <w:t>ations</w:t>
      </w:r>
      <w:proofErr w:type="spellEnd"/>
      <w:r w:rsidR="004A7CF0" w:rsidRPr="0035104E">
        <w:rPr>
          <w:rFonts w:ascii="Times New Roman" w:hAnsi="Times New Roman" w:cs="Times New Roman"/>
          <w:iCs/>
        </w:rPr>
        <w:t xml:space="preserve"> as natural, God-given way of classifying men, as an inherent though long-delayed political destiny, are a myth; nationalism, which sometimes takes pre-</w:t>
      </w:r>
      <w:r w:rsidR="009564B7" w:rsidRPr="0035104E">
        <w:rPr>
          <w:rFonts w:ascii="Times New Roman" w:hAnsi="Times New Roman" w:cs="Times New Roman"/>
          <w:iCs/>
        </w:rPr>
        <w:t>existing</w:t>
      </w:r>
      <w:r w:rsidR="004A7CF0" w:rsidRPr="0035104E">
        <w:rPr>
          <w:rFonts w:ascii="Times New Roman" w:hAnsi="Times New Roman" w:cs="Times New Roman"/>
          <w:iCs/>
        </w:rPr>
        <w:t xml:space="preserve"> cultures and turns them into nations, sometimes invents them, and often obliterates pre-existing cultures: </w:t>
      </w:r>
      <w:r w:rsidR="004A7CF0" w:rsidRPr="0035104E">
        <w:rPr>
          <w:rFonts w:ascii="Times New Roman" w:hAnsi="Times New Roman" w:cs="Times New Roman"/>
          <w:i/>
        </w:rPr>
        <w:t>that</w:t>
      </w:r>
      <w:r w:rsidR="004A7CF0" w:rsidRPr="0035104E">
        <w:rPr>
          <w:rFonts w:ascii="Times New Roman" w:hAnsi="Times New Roman" w:cs="Times New Roman"/>
          <w:iCs/>
        </w:rPr>
        <w:t xml:space="preserve"> is a reality” </w:t>
      </w:r>
      <w:r w:rsidR="004A7CF0" w:rsidRPr="0035104E">
        <w:rPr>
          <w:rFonts w:ascii="Times New Roman" w:hAnsi="Times New Roman" w:cs="Times New Roman"/>
          <w:iCs/>
        </w:rPr>
        <w:fldChar w:fldCharType="begin"/>
      </w:r>
      <w:r w:rsidR="004A7CF0" w:rsidRPr="0035104E">
        <w:rPr>
          <w:rFonts w:ascii="Times New Roman" w:hAnsi="Times New Roman" w:cs="Times New Roman"/>
          <w:iCs/>
        </w:rPr>
        <w:instrText xml:space="preserve"> ADDIN EN.CITE &lt;EndNote&gt;&lt;Cite&gt;&lt;Author&gt;Gellner&lt;/Author&gt;&lt;Year&gt;2008&lt;/Year&gt;&lt;RecNum&gt;512&lt;/RecNum&gt;&lt;Pages&gt;47&lt;/Pages&gt;&lt;DisplayText&gt;(Gellner, 2008, p. 47)&lt;/DisplayText&gt;&lt;record&gt;&lt;rec-number&gt;512&lt;/rec-number&gt;&lt;foreign-keys&gt;&lt;key app="EN" db-id="trddsrvvhzata9estsqxevfgwspez9v25etp" timestamp="1580915589"&gt;512&lt;/key&gt;&lt;/foreign-keys&gt;&lt;ref-type name="Book (all books with authors, including edited or translated books)"&gt;6&lt;/ref-type&gt;&lt;contributors&gt;&lt;authors&gt;&lt;author&gt;Gellner, Ernst&lt;/author&gt;&lt;/authors&gt;&lt;/contributors&gt;&lt;titles&gt;&lt;title&gt;Nations and Nationalism&lt;/title&gt;&lt;/titles&gt;&lt;edition&gt;Second&lt;/edition&gt;&lt;dates&gt;&lt;year&gt;2008&lt;/year&gt;&lt;/dates&gt;&lt;publisher&gt;Blackwell Publishing&lt;/publisher&gt;&lt;urls&gt;&lt;/urls&gt;&lt;/record&gt;&lt;/Cite&gt;&lt;/EndNote&gt;</w:instrText>
      </w:r>
      <w:r w:rsidR="004A7CF0" w:rsidRPr="0035104E">
        <w:rPr>
          <w:rFonts w:ascii="Times New Roman" w:hAnsi="Times New Roman" w:cs="Times New Roman"/>
          <w:iCs/>
        </w:rPr>
        <w:fldChar w:fldCharType="separate"/>
      </w:r>
      <w:r w:rsidR="004A7CF0" w:rsidRPr="0035104E">
        <w:rPr>
          <w:rFonts w:ascii="Times New Roman" w:hAnsi="Times New Roman" w:cs="Times New Roman"/>
          <w:iCs/>
          <w:noProof/>
        </w:rPr>
        <w:t>(Gellner, 2008, p. 47)</w:t>
      </w:r>
      <w:r w:rsidR="004A7CF0" w:rsidRPr="0035104E">
        <w:rPr>
          <w:rFonts w:ascii="Times New Roman" w:hAnsi="Times New Roman" w:cs="Times New Roman"/>
          <w:iCs/>
        </w:rPr>
        <w:fldChar w:fldCharType="end"/>
      </w:r>
      <w:r w:rsidR="004A7CF0" w:rsidRPr="0035104E">
        <w:rPr>
          <w:rFonts w:ascii="Times New Roman" w:hAnsi="Times New Roman" w:cs="Times New Roman"/>
          <w:iCs/>
        </w:rPr>
        <w:t>.</w:t>
      </w:r>
      <w:r w:rsidR="008C2BDC" w:rsidRPr="0035104E">
        <w:rPr>
          <w:rFonts w:ascii="Times New Roman" w:hAnsi="Times New Roman" w:cs="Times New Roman"/>
          <w:iCs/>
        </w:rPr>
        <w:t xml:space="preserve"> </w:t>
      </w:r>
    </w:p>
    <w:p w14:paraId="096A40BB" w14:textId="1454F961" w:rsidR="00DB2BA5" w:rsidRPr="0035104E" w:rsidRDefault="009564B7" w:rsidP="007D75D6">
      <w:pPr>
        <w:spacing w:line="360" w:lineRule="auto"/>
        <w:jc w:val="both"/>
        <w:rPr>
          <w:rFonts w:ascii="Times New Roman" w:hAnsi="Times New Roman" w:cs="Times New Roman"/>
          <w:iCs/>
        </w:rPr>
      </w:pPr>
      <w:r w:rsidRPr="0035104E">
        <w:rPr>
          <w:rFonts w:ascii="Times New Roman" w:hAnsi="Times New Roman" w:cs="Times New Roman"/>
          <w:iCs/>
        </w:rPr>
        <w:t>The power of nationalism therefore lies in</w:t>
      </w:r>
      <w:r w:rsidR="00E4336B" w:rsidRPr="0035104E">
        <w:rPr>
          <w:rFonts w:ascii="Times New Roman" w:hAnsi="Times New Roman" w:cs="Times New Roman"/>
          <w:iCs/>
        </w:rPr>
        <w:t xml:space="preserve"> the construction and production of nations</w:t>
      </w:r>
      <w:r w:rsidR="00DF5755" w:rsidRPr="0035104E">
        <w:rPr>
          <w:rFonts w:ascii="Times New Roman" w:hAnsi="Times New Roman" w:cs="Times New Roman"/>
          <w:iCs/>
        </w:rPr>
        <w:t xml:space="preserve"> (not </w:t>
      </w:r>
      <w:r w:rsidR="00D72983" w:rsidRPr="0035104E">
        <w:rPr>
          <w:rFonts w:ascii="Times New Roman" w:hAnsi="Times New Roman" w:cs="Times New Roman"/>
          <w:iCs/>
        </w:rPr>
        <w:t>vice</w:t>
      </w:r>
      <w:r w:rsidR="00DF5755" w:rsidRPr="0035104E">
        <w:rPr>
          <w:rFonts w:ascii="Times New Roman" w:hAnsi="Times New Roman" w:cs="Times New Roman"/>
          <w:iCs/>
        </w:rPr>
        <w:t xml:space="preserve"> versa)</w:t>
      </w:r>
      <w:r w:rsidR="00E4336B" w:rsidRPr="0035104E">
        <w:rPr>
          <w:rFonts w:ascii="Times New Roman" w:hAnsi="Times New Roman" w:cs="Times New Roman"/>
          <w:iCs/>
        </w:rPr>
        <w:t xml:space="preserve"> and crucially in its historic </w:t>
      </w:r>
      <w:r w:rsidR="00A51B21" w:rsidRPr="0035104E">
        <w:rPr>
          <w:rFonts w:ascii="Times New Roman" w:hAnsi="Times New Roman" w:cs="Times New Roman"/>
          <w:iCs/>
        </w:rPr>
        <w:t>interlacing</w:t>
      </w:r>
      <w:r w:rsidR="00E4336B" w:rsidRPr="0035104E">
        <w:rPr>
          <w:rFonts w:ascii="Times New Roman" w:hAnsi="Times New Roman" w:cs="Times New Roman"/>
          <w:iCs/>
        </w:rPr>
        <w:t xml:space="preserve"> </w:t>
      </w:r>
      <w:r w:rsidR="00A51B21" w:rsidRPr="0035104E">
        <w:rPr>
          <w:rFonts w:ascii="Times New Roman" w:hAnsi="Times New Roman" w:cs="Times New Roman"/>
          <w:iCs/>
        </w:rPr>
        <w:t xml:space="preserve">with </w:t>
      </w:r>
      <w:r w:rsidR="00E4336B" w:rsidRPr="0035104E">
        <w:rPr>
          <w:rFonts w:ascii="Times New Roman" w:hAnsi="Times New Roman" w:cs="Times New Roman"/>
          <w:iCs/>
        </w:rPr>
        <w:t>modernity</w:t>
      </w:r>
      <w:r w:rsidR="007378AE" w:rsidRPr="0035104E">
        <w:rPr>
          <w:rFonts w:ascii="Times New Roman" w:hAnsi="Times New Roman" w:cs="Times New Roman"/>
          <w:iCs/>
        </w:rPr>
        <w:t>, as it</w:t>
      </w:r>
      <w:r w:rsidR="00E4336B" w:rsidRPr="0035104E">
        <w:rPr>
          <w:rFonts w:ascii="Times New Roman" w:hAnsi="Times New Roman" w:cs="Times New Roman"/>
          <w:iCs/>
        </w:rPr>
        <w:t xml:space="preserve"> makes the nation</w:t>
      </w:r>
      <w:r w:rsidRPr="0035104E">
        <w:rPr>
          <w:rFonts w:ascii="Times New Roman" w:hAnsi="Times New Roman" w:cs="Times New Roman"/>
          <w:iCs/>
        </w:rPr>
        <w:t xml:space="preserve"> appear natural to the participants of the industrial</w:t>
      </w:r>
      <w:r w:rsidR="00653D87" w:rsidRPr="0035104E">
        <w:rPr>
          <w:rFonts w:ascii="Times New Roman" w:hAnsi="Times New Roman" w:cs="Times New Roman"/>
          <w:iCs/>
        </w:rPr>
        <w:t>ised society</w:t>
      </w:r>
      <w:r w:rsidRPr="0035104E">
        <w:rPr>
          <w:rFonts w:ascii="Times New Roman" w:hAnsi="Times New Roman" w:cs="Times New Roman"/>
          <w:iCs/>
        </w:rPr>
        <w:t xml:space="preserve">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&lt;EndNote&gt;&lt;Cite&gt;&lt;Author&gt;Breuilly&lt;/Author&gt;&lt;Year&gt;2008&lt;/Year&gt;&lt;RecNum&gt;513&lt;/RecNum&gt;&lt;Pages&gt;xxiii&lt;/Pages&gt;&lt;DisplayText&gt;(Breuilly, 2008, p. xxiii)&lt;/DisplayText&gt;&lt;record&gt;&lt;rec-number&gt;513&lt;/rec-number&gt;&lt;foreign-keys&gt;&lt;key app="EN" db-id="trddsrvvhzata9estsqxevfgwspez9v25etp" timestamp="1580915718"&gt;513&lt;/key&gt;&lt;/foreign-keys&gt;&lt;ref-type name="Contribution to an Edited Book"&gt;5&lt;/ref-type&gt;&lt;contributors&gt;&lt;authors&gt;&lt;author&gt;Breuilly, John&lt;/author&gt;&lt;/authors&gt;&lt;secondary-authors&gt;&lt;author&gt;Gellner, Ernst&lt;/author&gt;&lt;/secondary-authors&gt;&lt;/contributors&gt;&lt;titles&gt;&lt;title&gt;Introduction&lt;/title&gt;&lt;secondary-title&gt;Nations and Nationalism&lt;/secondary-title&gt;&lt;/titles&gt;&lt;edition&gt;Second&lt;/edition&gt;&lt;dates&gt;&lt;year&gt;2008&lt;/year&gt;&lt;/dates&gt;&lt;publisher&gt;Blackwell Publishing&lt;/publisher&gt;&lt;urls&gt;&lt;/urls&gt;&lt;/record&gt;&lt;/Cite&gt;&lt;/EndNote&gt;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rPr>
        <w:t>(Breuilly, 2008, p. xxiii)</w:t>
      </w:r>
      <w:r w:rsidRPr="0035104E">
        <w:rPr>
          <w:rFonts w:ascii="Times New Roman" w:hAnsi="Times New Roman" w:cs="Times New Roman"/>
          <w:iCs/>
        </w:rPr>
        <w:fldChar w:fldCharType="end"/>
      </w:r>
      <w:r w:rsidRPr="0035104E">
        <w:rPr>
          <w:rFonts w:ascii="Times New Roman" w:hAnsi="Times New Roman" w:cs="Times New Roman"/>
          <w:iCs/>
        </w:rPr>
        <w:t xml:space="preserve">. </w:t>
      </w:r>
      <w:r w:rsidR="008C2BDC" w:rsidRPr="0035104E">
        <w:rPr>
          <w:rFonts w:ascii="Times New Roman" w:hAnsi="Times New Roman" w:cs="Times New Roman"/>
          <w:iCs/>
        </w:rPr>
        <w:t>I</w:t>
      </w:r>
      <w:r w:rsidR="004A7CF0" w:rsidRPr="0035104E">
        <w:rPr>
          <w:rFonts w:ascii="Times New Roman" w:hAnsi="Times New Roman" w:cs="Times New Roman"/>
          <w:iCs/>
        </w:rPr>
        <w:t xml:space="preserve">t is important to note here, that for </w:t>
      </w:r>
      <w:r w:rsidR="00CE642C" w:rsidRPr="0035104E">
        <w:rPr>
          <w:rFonts w:ascii="Times New Roman" w:hAnsi="Times New Roman" w:cs="Times New Roman"/>
          <w:iCs/>
        </w:rPr>
        <w:t xml:space="preserve">the philosopher, </w:t>
      </w:r>
      <w:r w:rsidR="00343316" w:rsidRPr="0035104E">
        <w:rPr>
          <w:rFonts w:ascii="Times New Roman" w:hAnsi="Times New Roman" w:cs="Times New Roman"/>
          <w:iCs/>
        </w:rPr>
        <w:t>anthropologist</w:t>
      </w:r>
      <w:r w:rsidR="00CE642C" w:rsidRPr="0035104E">
        <w:rPr>
          <w:rFonts w:ascii="Times New Roman" w:hAnsi="Times New Roman" w:cs="Times New Roman"/>
          <w:iCs/>
        </w:rPr>
        <w:t xml:space="preserve"> and sociologist</w:t>
      </w:r>
      <w:r w:rsidR="00343316" w:rsidRPr="0035104E">
        <w:rPr>
          <w:rFonts w:ascii="Times New Roman" w:hAnsi="Times New Roman" w:cs="Times New Roman"/>
          <w:iCs/>
        </w:rPr>
        <w:t xml:space="preserve"> </w:t>
      </w:r>
      <w:r w:rsidR="004A7CF0" w:rsidRPr="0035104E">
        <w:rPr>
          <w:rFonts w:ascii="Times New Roman" w:hAnsi="Times New Roman" w:cs="Times New Roman"/>
          <w:iCs/>
        </w:rPr>
        <w:t xml:space="preserve">Gellner, though nations are constructed and not natural, </w:t>
      </w:r>
      <w:r w:rsidR="00343316" w:rsidRPr="0035104E">
        <w:rPr>
          <w:rFonts w:ascii="Times New Roman" w:hAnsi="Times New Roman" w:cs="Times New Roman"/>
          <w:iCs/>
        </w:rPr>
        <w:t xml:space="preserve">they are also a </w:t>
      </w:r>
      <w:r w:rsidR="004A7CF0" w:rsidRPr="0035104E">
        <w:rPr>
          <w:rFonts w:ascii="Times New Roman" w:hAnsi="Times New Roman" w:cs="Times New Roman"/>
          <w:iCs/>
        </w:rPr>
        <w:t>soci</w:t>
      </w:r>
      <w:r w:rsidR="00D8251A" w:rsidRPr="0035104E">
        <w:rPr>
          <w:rFonts w:ascii="Times New Roman" w:hAnsi="Times New Roman" w:cs="Times New Roman"/>
          <w:iCs/>
        </w:rPr>
        <w:t>ological phenomenon. Hence, nations</w:t>
      </w:r>
      <w:r w:rsidR="004A7CF0" w:rsidRPr="0035104E">
        <w:rPr>
          <w:rFonts w:ascii="Times New Roman" w:hAnsi="Times New Roman" w:cs="Times New Roman"/>
          <w:iCs/>
        </w:rPr>
        <w:t xml:space="preserve"> are </w:t>
      </w:r>
      <w:r w:rsidR="008C2BDC" w:rsidRPr="0035104E">
        <w:rPr>
          <w:rFonts w:ascii="Times New Roman" w:hAnsi="Times New Roman" w:cs="Times New Roman"/>
          <w:iCs/>
        </w:rPr>
        <w:t>imagined</w:t>
      </w:r>
      <w:r w:rsidR="004A7CF0" w:rsidRPr="0035104E">
        <w:rPr>
          <w:rFonts w:ascii="Times New Roman" w:hAnsi="Times New Roman" w:cs="Times New Roman"/>
          <w:iCs/>
        </w:rPr>
        <w:t xml:space="preserve"> yet real. </w:t>
      </w:r>
      <w:r w:rsidR="00BD56D6" w:rsidRPr="0035104E">
        <w:rPr>
          <w:rFonts w:ascii="Times New Roman" w:hAnsi="Times New Roman" w:cs="Times New Roman"/>
          <w:iCs/>
        </w:rPr>
        <w:t xml:space="preserve">He therefore acknowledges that, “[t]he theoretical problem is to separate the quite spurious ‘national’ and ‘natural’ justifications and explanations of nationalism, from the genuine, time- and context-bound roots of it” </w:t>
      </w:r>
      <w:r w:rsidR="00C15692" w:rsidRPr="0035104E">
        <w:rPr>
          <w:rFonts w:ascii="Times New Roman" w:hAnsi="Times New Roman" w:cs="Times New Roman"/>
          <w:iCs/>
        </w:rPr>
        <w:fldChar w:fldCharType="begin"/>
      </w:r>
      <w:r w:rsidR="00C15692" w:rsidRPr="0035104E">
        <w:rPr>
          <w:rFonts w:ascii="Times New Roman" w:hAnsi="Times New Roman" w:cs="Times New Roman"/>
          <w:iCs/>
        </w:rPr>
        <w:instrText xml:space="preserve"> ADDIN EN.CITE &lt;EndNote&gt;&lt;Cite&gt;&lt;Author&gt;Gellner&lt;/Author&gt;&lt;Year&gt;1964&lt;/Year&gt;&lt;RecNum&gt;516&lt;/RecNum&gt;&lt;Pages&gt;151&lt;/Pages&gt;&lt;DisplayText&gt;(Gellner, 1964, p. 151)&lt;/DisplayText&gt;&lt;record&gt;&lt;rec-number&gt;516&lt;/rec-number&gt;&lt;foreign-keys&gt;&lt;key app="EN" db-id="trddsrvvhzata9estsqxevfgwspez9v25etp" timestamp="1582550960"&gt;516&lt;/key&gt;&lt;/foreign-keys&gt;&lt;ref-type name="Book (all books with authors, including edited or translated books)"&gt;6&lt;/ref-type&gt;&lt;contributors&gt;&lt;authors&gt;&lt;author&gt;Gellner, Ernst&lt;/author&gt;&lt;/authors&gt;&lt;/contributors&gt;&lt;titles&gt;&lt;title&gt;Thought and Change&lt;/title&gt;&lt;/titles&gt;&lt;dates&gt;&lt;year&gt;1964&lt;/year&gt;&lt;/dates&gt;&lt;publisher&gt;Weidenfeld and Nicolson&lt;/publisher&gt;&lt;urls&gt;&lt;/urls&gt;&lt;/record&gt;&lt;/Cite&gt;&lt;/EndNote&gt;</w:instrText>
      </w:r>
      <w:r w:rsidR="00C15692" w:rsidRPr="0035104E">
        <w:rPr>
          <w:rFonts w:ascii="Times New Roman" w:hAnsi="Times New Roman" w:cs="Times New Roman"/>
          <w:iCs/>
        </w:rPr>
        <w:fldChar w:fldCharType="separate"/>
      </w:r>
      <w:r w:rsidR="00C15692" w:rsidRPr="0035104E">
        <w:rPr>
          <w:rFonts w:ascii="Times New Roman" w:hAnsi="Times New Roman" w:cs="Times New Roman"/>
          <w:iCs/>
          <w:noProof/>
        </w:rPr>
        <w:t>(Gellner, 1964, p. 151)</w:t>
      </w:r>
      <w:r w:rsidR="00C15692" w:rsidRPr="0035104E">
        <w:rPr>
          <w:rFonts w:ascii="Times New Roman" w:hAnsi="Times New Roman" w:cs="Times New Roman"/>
          <w:iCs/>
        </w:rPr>
        <w:fldChar w:fldCharType="end"/>
      </w:r>
      <w:r w:rsidR="00C15692" w:rsidRPr="0035104E">
        <w:rPr>
          <w:rFonts w:ascii="Times New Roman" w:hAnsi="Times New Roman" w:cs="Times New Roman"/>
          <w:iCs/>
        </w:rPr>
        <w:t>.</w:t>
      </w:r>
      <w:r w:rsidR="00BD56D6" w:rsidRPr="0035104E">
        <w:rPr>
          <w:rFonts w:ascii="Times New Roman" w:hAnsi="Times New Roman" w:cs="Times New Roman"/>
          <w:iCs/>
        </w:rPr>
        <w:t xml:space="preserve"> That is to say, by questioning and deconstructing the national ideology articulated by a collective of people, we do not </w:t>
      </w:r>
      <w:r w:rsidR="00B10A27" w:rsidRPr="0035104E">
        <w:rPr>
          <w:rFonts w:ascii="Times New Roman" w:hAnsi="Times New Roman" w:cs="Times New Roman"/>
          <w:iCs/>
        </w:rPr>
        <w:t xml:space="preserve">aim to </w:t>
      </w:r>
      <w:r w:rsidR="00BD56D6" w:rsidRPr="0035104E">
        <w:rPr>
          <w:rFonts w:ascii="Times New Roman" w:hAnsi="Times New Roman" w:cs="Times New Roman"/>
          <w:iCs/>
        </w:rPr>
        <w:t>question the histories they draw on</w:t>
      </w:r>
      <w:r w:rsidR="00B10A27" w:rsidRPr="0035104E">
        <w:rPr>
          <w:rFonts w:ascii="Times New Roman" w:hAnsi="Times New Roman" w:cs="Times New Roman"/>
          <w:iCs/>
        </w:rPr>
        <w:t xml:space="preserve"> as such</w:t>
      </w:r>
      <w:r w:rsidR="00BD56D6" w:rsidRPr="0035104E">
        <w:rPr>
          <w:rFonts w:ascii="Times New Roman" w:hAnsi="Times New Roman" w:cs="Times New Roman"/>
          <w:iCs/>
        </w:rPr>
        <w:t>. This distinction appears particularly important to draw</w:t>
      </w:r>
      <w:r w:rsidR="003E137D" w:rsidRPr="0035104E">
        <w:rPr>
          <w:rFonts w:ascii="Times New Roman" w:hAnsi="Times New Roman" w:cs="Times New Roman"/>
          <w:iCs/>
        </w:rPr>
        <w:t xml:space="preserve"> </w:t>
      </w:r>
      <w:r w:rsidR="00BD56D6" w:rsidRPr="0035104E">
        <w:rPr>
          <w:rFonts w:ascii="Times New Roman" w:hAnsi="Times New Roman" w:cs="Times New Roman"/>
          <w:iCs/>
        </w:rPr>
        <w:t xml:space="preserve">out </w:t>
      </w:r>
      <w:r w:rsidR="003E137D" w:rsidRPr="0035104E">
        <w:rPr>
          <w:rFonts w:ascii="Times New Roman" w:hAnsi="Times New Roman" w:cs="Times New Roman"/>
          <w:iCs/>
        </w:rPr>
        <w:t xml:space="preserve">and highlight </w:t>
      </w:r>
      <w:r w:rsidR="00BD56D6" w:rsidRPr="0035104E">
        <w:rPr>
          <w:rFonts w:ascii="Times New Roman" w:hAnsi="Times New Roman" w:cs="Times New Roman"/>
          <w:iCs/>
        </w:rPr>
        <w:t xml:space="preserve">in </w:t>
      </w:r>
      <w:r w:rsidR="003E137D" w:rsidRPr="0035104E">
        <w:rPr>
          <w:rFonts w:ascii="Times New Roman" w:hAnsi="Times New Roman" w:cs="Times New Roman"/>
          <w:iCs/>
        </w:rPr>
        <w:t xml:space="preserve">light of </w:t>
      </w:r>
      <w:r w:rsidR="008C4EE4" w:rsidRPr="0035104E">
        <w:rPr>
          <w:rFonts w:ascii="Times New Roman" w:hAnsi="Times New Roman" w:cs="Times New Roman"/>
          <w:iCs/>
        </w:rPr>
        <w:t>the highly politicise</w:t>
      </w:r>
      <w:r w:rsidR="0004260A" w:rsidRPr="0035104E">
        <w:rPr>
          <w:rFonts w:ascii="Times New Roman" w:hAnsi="Times New Roman" w:cs="Times New Roman"/>
          <w:iCs/>
        </w:rPr>
        <w:t>d</w:t>
      </w:r>
      <w:r w:rsidR="008C4EE4" w:rsidRPr="0035104E">
        <w:rPr>
          <w:rFonts w:ascii="Times New Roman" w:hAnsi="Times New Roman" w:cs="Times New Roman"/>
          <w:iCs/>
        </w:rPr>
        <w:t xml:space="preserve"> and </w:t>
      </w:r>
      <w:r w:rsidR="003E137D" w:rsidRPr="0035104E">
        <w:rPr>
          <w:rFonts w:ascii="Times New Roman" w:hAnsi="Times New Roman" w:cs="Times New Roman"/>
          <w:iCs/>
        </w:rPr>
        <w:t xml:space="preserve">contested conflict of narratives and histories, engaging with the existence of a Palestinian ‘nation’ </w:t>
      </w:r>
      <w:r w:rsidR="0090098C" w:rsidRPr="0035104E">
        <w:rPr>
          <w:rFonts w:ascii="Times New Roman" w:hAnsi="Times New Roman" w:cs="Times New Roman"/>
          <w:iCs/>
        </w:rPr>
        <w:fldChar w:fldCharType="begin"/>
      </w:r>
      <w:r w:rsidR="0090098C" w:rsidRPr="0035104E">
        <w:rPr>
          <w:rFonts w:ascii="Times New Roman" w:hAnsi="Times New Roman" w:cs="Times New Roman"/>
          <w:iCs/>
        </w:rPr>
        <w:instrText xml:space="preserve"> ADDIN EN.CITE &lt;EndNote&gt;&lt;Cite&gt;&lt;Author&gt;Khalidi&lt;/Author&gt;&lt;Year&gt;2010&lt;/Year&gt;&lt;RecNum&gt;436&lt;/RecNum&gt;&lt;Prefix&gt;see also &lt;/Prefix&gt;&lt;DisplayText&gt;(see also 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0090098C" w:rsidRPr="0035104E">
        <w:rPr>
          <w:rFonts w:ascii="Times New Roman" w:hAnsi="Times New Roman" w:cs="Times New Roman"/>
          <w:iCs/>
        </w:rPr>
        <w:fldChar w:fldCharType="separate"/>
      </w:r>
      <w:r w:rsidR="0090098C" w:rsidRPr="0035104E">
        <w:rPr>
          <w:rFonts w:ascii="Times New Roman" w:hAnsi="Times New Roman" w:cs="Times New Roman"/>
          <w:iCs/>
          <w:noProof/>
        </w:rPr>
        <w:t>(see also Khalidi, 2010)</w:t>
      </w:r>
      <w:r w:rsidR="0090098C" w:rsidRPr="0035104E">
        <w:rPr>
          <w:rFonts w:ascii="Times New Roman" w:hAnsi="Times New Roman" w:cs="Times New Roman"/>
          <w:iCs/>
        </w:rPr>
        <w:fldChar w:fldCharType="end"/>
      </w:r>
      <w:r w:rsidR="0090098C" w:rsidRPr="0035104E">
        <w:rPr>
          <w:rFonts w:ascii="Times New Roman" w:hAnsi="Times New Roman" w:cs="Times New Roman"/>
          <w:iCs/>
        </w:rPr>
        <w:t xml:space="preserve">. </w:t>
      </w:r>
      <w:r w:rsidR="007D75D6" w:rsidRPr="0035104E">
        <w:rPr>
          <w:rFonts w:ascii="Times New Roman" w:hAnsi="Times New Roman" w:cs="Times New Roman"/>
          <w:iCs/>
        </w:rPr>
        <w:t xml:space="preserve">Yet, for the influential scholar Benedict Anderson, Gellner’s acknowledgment and validation of the social reality of nations and nationalism is still too limited as he draws on rather negative connotations in his argument. Like Gellner, Anderson sees nations and nationalism as a product of modernity. However, in his seminal work </w:t>
      </w:r>
      <w:r w:rsidR="007D75D6" w:rsidRPr="0035104E">
        <w:rPr>
          <w:rFonts w:ascii="Times New Roman" w:hAnsi="Times New Roman" w:cs="Times New Roman"/>
          <w:i/>
        </w:rPr>
        <w:t>Imagined Communities</w:t>
      </w:r>
      <w:r w:rsidR="007D75D6" w:rsidRPr="0035104E">
        <w:rPr>
          <w:rFonts w:ascii="Times New Roman" w:hAnsi="Times New Roman" w:cs="Times New Roman"/>
          <w:iCs/>
        </w:rPr>
        <w:t xml:space="preserve"> (first published in the same year as Gell</w:t>
      </w:r>
      <w:r w:rsidR="00B54D87">
        <w:rPr>
          <w:rFonts w:ascii="Times New Roman" w:hAnsi="Times New Roman" w:cs="Times New Roman"/>
          <w:iCs/>
        </w:rPr>
        <w:t>n</w:t>
      </w:r>
      <w:r w:rsidR="007D75D6" w:rsidRPr="0035104E">
        <w:rPr>
          <w:rFonts w:ascii="Times New Roman" w:hAnsi="Times New Roman" w:cs="Times New Roman"/>
          <w:iCs/>
        </w:rPr>
        <w:t xml:space="preserve">er’s </w:t>
      </w:r>
      <w:r w:rsidR="007D75D6" w:rsidRPr="0035104E">
        <w:rPr>
          <w:rFonts w:ascii="Times New Roman" w:hAnsi="Times New Roman" w:cs="Times New Roman"/>
          <w:i/>
        </w:rPr>
        <w:t xml:space="preserve">Nations and Nationalism </w:t>
      </w:r>
      <w:r w:rsidR="007D75D6" w:rsidRPr="0035104E">
        <w:rPr>
          <w:rFonts w:ascii="Times New Roman" w:hAnsi="Times New Roman" w:cs="Times New Roman"/>
          <w:iCs/>
        </w:rPr>
        <w:t xml:space="preserve">in 1983) he does formulate a critique of Gellner’s earlier work when he writes, “Gellner is so anxious to show that nationalism masquerades under false pretences that he assimilates ‘invention’ to ‘fabrication’ and ‘falsity’, rather than to ‘imagining’ and ‘creation’” </w:t>
      </w:r>
      <w:r w:rsidR="007D75D6" w:rsidRPr="0035104E">
        <w:rPr>
          <w:rFonts w:ascii="Times New Roman" w:hAnsi="Times New Roman" w:cs="Times New Roman"/>
          <w:iCs/>
        </w:rPr>
        <w:fldChar w:fldCharType="begin"/>
      </w:r>
      <w:r w:rsidR="007D75D6" w:rsidRPr="0035104E">
        <w:rPr>
          <w:rFonts w:ascii="Times New Roman" w:hAnsi="Times New Roman" w:cs="Times New Roman"/>
          <w:iCs/>
        </w:rPr>
        <w:instrText xml:space="preserve"> ADDIN EN.CITE &lt;EndNote&gt;&lt;Cite ExcludeAuth="1"&gt;&lt;Author&gt;Anderson&lt;/Author&gt;&lt;Year&gt;2016&lt;/Year&gt;&lt;RecNum&gt;515&lt;/RecNum&gt;&lt;Pages&gt;6&lt;/Pages&gt;&lt;DisplayText&gt;(2016, p. 6)&lt;/DisplayText&gt;&lt;record&gt;&lt;rec-number&gt;515&lt;/rec-number&gt;&lt;foreign-keys&gt;&lt;key app="EN" db-id="trddsrvvhzata9estsqxevfgwspez9v25etp" timestamp="1582122950"&gt;515&lt;/key&gt;&lt;/foreign-keys&gt;&lt;ref-type name="Book (all books with authors, including edited or translated books)"&gt;6&lt;/ref-type&gt;&lt;contributors&gt;&lt;authors&gt;&lt;author&gt;Anderson, Benedict&lt;/author&gt;&lt;/authors&gt;&lt;/contributors&gt;&lt;titles&gt;&lt;title&gt;Imagined communities: reflections on the origin and spread of nationalism&lt;/title&gt;&lt;/titles&gt;&lt;edition&gt;3rd&lt;/edition&gt;&lt;dates&gt;&lt;year&gt;2016&lt;/year&gt;&lt;/dates&gt;&lt;publisher&gt;Verso &lt;/publisher&gt;&lt;urls&gt;&lt;/urls&gt;&lt;/record&gt;&lt;/Cite&gt;&lt;/EndNote&gt;</w:instrText>
      </w:r>
      <w:r w:rsidR="007D75D6" w:rsidRPr="0035104E">
        <w:rPr>
          <w:rFonts w:ascii="Times New Roman" w:hAnsi="Times New Roman" w:cs="Times New Roman"/>
          <w:iCs/>
        </w:rPr>
        <w:fldChar w:fldCharType="separate"/>
      </w:r>
      <w:r w:rsidR="007D75D6" w:rsidRPr="0035104E">
        <w:rPr>
          <w:rFonts w:ascii="Times New Roman" w:hAnsi="Times New Roman" w:cs="Times New Roman"/>
          <w:iCs/>
          <w:noProof/>
        </w:rPr>
        <w:t>(2016, p. 6)</w:t>
      </w:r>
      <w:r w:rsidR="007D75D6" w:rsidRPr="0035104E">
        <w:rPr>
          <w:rFonts w:ascii="Times New Roman" w:hAnsi="Times New Roman" w:cs="Times New Roman"/>
          <w:iCs/>
        </w:rPr>
        <w:fldChar w:fldCharType="end"/>
      </w:r>
      <w:r w:rsidR="007D75D6" w:rsidRPr="0035104E">
        <w:rPr>
          <w:rFonts w:ascii="Times New Roman" w:hAnsi="Times New Roman" w:cs="Times New Roman"/>
          <w:iCs/>
        </w:rPr>
        <w:t xml:space="preserve">. </w:t>
      </w:r>
    </w:p>
    <w:p w14:paraId="29AB3AD0" w14:textId="4EC74ACD" w:rsidR="005F74D0" w:rsidRPr="0035104E" w:rsidRDefault="00164F1D" w:rsidP="00BD56D6">
      <w:pPr>
        <w:spacing w:line="360" w:lineRule="auto"/>
        <w:jc w:val="both"/>
        <w:rPr>
          <w:rFonts w:ascii="Times New Roman" w:hAnsi="Times New Roman" w:cs="Times New Roman"/>
          <w:iCs/>
        </w:rPr>
      </w:pPr>
      <w:r w:rsidRPr="0035104E">
        <w:rPr>
          <w:rFonts w:ascii="Times New Roman" w:hAnsi="Times New Roman" w:cs="Times New Roman"/>
          <w:iCs/>
        </w:rPr>
        <w:t xml:space="preserve">For </w:t>
      </w:r>
      <w:r w:rsidR="00DB2BA5" w:rsidRPr="0035104E">
        <w:rPr>
          <w:rFonts w:ascii="Times New Roman" w:hAnsi="Times New Roman" w:cs="Times New Roman"/>
          <w:iCs/>
        </w:rPr>
        <w:t>Anderson</w:t>
      </w:r>
      <w:r w:rsidRPr="0035104E">
        <w:rPr>
          <w:rFonts w:ascii="Times New Roman" w:hAnsi="Times New Roman" w:cs="Times New Roman"/>
          <w:iCs/>
        </w:rPr>
        <w:t xml:space="preserve">, a national consciousness, or in other words a national identity, builds on a sense of belonging to an </w:t>
      </w:r>
      <w:r w:rsidR="00385361" w:rsidRPr="0035104E">
        <w:rPr>
          <w:rFonts w:ascii="Times New Roman" w:hAnsi="Times New Roman" w:cs="Times New Roman"/>
          <w:iCs/>
        </w:rPr>
        <w:t>‘</w:t>
      </w:r>
      <w:r w:rsidRPr="0035104E">
        <w:rPr>
          <w:rFonts w:ascii="Times New Roman" w:hAnsi="Times New Roman" w:cs="Times New Roman"/>
          <w:iCs/>
        </w:rPr>
        <w:t>imagined community</w:t>
      </w:r>
      <w:r w:rsidR="00385361" w:rsidRPr="0035104E">
        <w:rPr>
          <w:rFonts w:ascii="Times New Roman" w:hAnsi="Times New Roman" w:cs="Times New Roman"/>
          <w:iCs/>
        </w:rPr>
        <w:t>’</w:t>
      </w:r>
      <w:r w:rsidRPr="0035104E">
        <w:rPr>
          <w:rFonts w:ascii="Times New Roman" w:hAnsi="Times New Roman" w:cs="Times New Roman"/>
          <w:iCs/>
        </w:rPr>
        <w:t xml:space="preserve">. Such communities for him are imagined because “the members of even the smallest nation will never know most of their fellow-members, meet them, or even hear of them, yet in the minds of each lives the image of their communion”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 ExcludeAuth="1"&gt;&lt;Author&gt;Anderson&lt;/Author&gt;&lt;Year&gt;2016&lt;/Year&gt;&lt;RecNum&gt;515&lt;/RecNum&gt;&lt;Pages&gt;6&lt;/Pages&gt;&lt;DisplayText&gt;(2016, p. 6)&lt;/DisplayText&gt;&lt;record&gt;&lt;rec-number&gt;515&lt;/rec-number&gt;&lt;foreign-keys&gt;&lt;key app="EN" db-id="trddsrvvhzata9estsqxevfgwspez9v25etp" timestamp="1582122950"&gt;515&lt;/key&gt;&lt;/foreign-keys&gt;&lt;ref-type name="Book (all books with authors, including edited or translated books)"&gt;6&lt;/ref-type&gt;&lt;contributors&gt;&lt;authors&gt;&lt;author&gt;Anderson, Benedict&lt;/author&gt;&lt;/authors&gt;&lt;/contributors&gt;&lt;titles&gt;&lt;title&gt;Imagined communities: reflections on the origin and spread of nationalism&lt;/title&gt;&lt;/titles&gt;&lt;edition&gt;3rd&lt;/edition&gt;&lt;dates&gt;&lt;year&gt;2016&lt;/year&gt;&lt;/dates&gt;&lt;publisher&gt;Verso &lt;/publisher&gt;&lt;urls&gt;&lt;/urls&gt;&lt;/record&gt;&lt;/Cite&gt;&lt;/EndNote&gt;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noProof/>
        </w:rPr>
        <w:t>(2016, p. 6)</w:t>
      </w:r>
      <w:r w:rsidRPr="0035104E">
        <w:rPr>
          <w:rFonts w:ascii="Times New Roman" w:hAnsi="Times New Roman" w:cs="Times New Roman"/>
          <w:iCs/>
        </w:rPr>
        <w:fldChar w:fldCharType="end"/>
      </w:r>
      <w:r w:rsidRPr="0035104E">
        <w:rPr>
          <w:rFonts w:ascii="Times New Roman" w:hAnsi="Times New Roman" w:cs="Times New Roman"/>
          <w:iCs/>
        </w:rPr>
        <w:t xml:space="preserve">. </w:t>
      </w:r>
      <w:r w:rsidR="005F74D0" w:rsidRPr="0035104E">
        <w:rPr>
          <w:rFonts w:ascii="Times New Roman" w:hAnsi="Times New Roman" w:cs="Times New Roman"/>
          <w:iCs/>
        </w:rPr>
        <w:t>The spread of such sense of sameness and belonging or ‘fraternity’ as he calls it, therefore is constructed and constantly produced through narratives</w:t>
      </w:r>
      <w:r w:rsidR="00CE442F" w:rsidRPr="0035104E">
        <w:rPr>
          <w:rFonts w:ascii="Times New Roman" w:hAnsi="Times New Roman" w:cs="Times New Roman"/>
          <w:iCs/>
        </w:rPr>
        <w:t xml:space="preserve"> and symbolism</w:t>
      </w:r>
      <w:r w:rsidR="005F74D0" w:rsidRPr="0035104E">
        <w:rPr>
          <w:rFonts w:ascii="Times New Roman" w:hAnsi="Times New Roman" w:cs="Times New Roman"/>
          <w:iCs/>
        </w:rPr>
        <w:t>. The rise of the print-media plays a crucial role for him in th</w:t>
      </w:r>
      <w:r w:rsidR="00385361" w:rsidRPr="0035104E">
        <w:rPr>
          <w:rFonts w:ascii="Times New Roman" w:hAnsi="Times New Roman" w:cs="Times New Roman"/>
          <w:iCs/>
        </w:rPr>
        <w:t>is</w:t>
      </w:r>
      <w:r w:rsidR="005F74D0" w:rsidRPr="0035104E">
        <w:rPr>
          <w:rFonts w:ascii="Times New Roman" w:hAnsi="Times New Roman" w:cs="Times New Roman"/>
          <w:iCs/>
        </w:rPr>
        <w:t xml:space="preserve"> production and dissemination. </w:t>
      </w:r>
      <w:r w:rsidR="00CE442F" w:rsidRPr="0035104E">
        <w:rPr>
          <w:rFonts w:ascii="Times New Roman" w:hAnsi="Times New Roman" w:cs="Times New Roman"/>
          <w:iCs/>
        </w:rPr>
        <w:t xml:space="preserve">The wide dissemination of print-media, he argues, would lead to the stimulation of the same thoughts and ideas at a given time within a group of people, belonging to a geographically and crucially linguistically defined space, the ‘imagined community’. Scholars such as </w:t>
      </w:r>
      <w:r w:rsidR="00437584" w:rsidRPr="0035104E">
        <w:rPr>
          <w:rFonts w:ascii="Times New Roman" w:hAnsi="Times New Roman" w:cs="Times New Roman"/>
          <w:iCs/>
        </w:rPr>
        <w:t xml:space="preserve">Edward </w:t>
      </w:r>
      <w:r w:rsidR="00437584" w:rsidRPr="0035104E">
        <w:rPr>
          <w:rFonts w:ascii="Times New Roman" w:hAnsi="Times New Roman" w:cs="Times New Roman"/>
          <w:iCs/>
        </w:rPr>
        <w:fldChar w:fldCharType="begin"/>
      </w:r>
      <w:r w:rsidR="00437584" w:rsidRPr="0035104E">
        <w:rPr>
          <w:rFonts w:ascii="Times New Roman" w:hAnsi="Times New Roman" w:cs="Times New Roman"/>
          <w:iCs/>
        </w:rPr>
        <w:instrText xml:space="preserve"> ADDIN EN.CITE &lt;EndNote&gt;&lt;Cite AuthorYear="1"&gt;&lt;Author&gt;Said&lt;/Author&gt;&lt;Year&gt;2003&lt;/Year&gt;&lt;RecNum&gt;517&lt;/RecNum&gt;&lt;DisplayText&gt;Said (2003)&lt;/DisplayText&gt;&lt;record&gt;&lt;rec-number&gt;517&lt;/rec-number&gt;&lt;foreign-keys&gt;&lt;key app="EN" db-id="trddsrvvhzata9estsqxevfgwspez9v25etp" timestamp="1582551470"&gt;517&lt;/key&gt;&lt;/foreign-keys&gt;&lt;ref-type name="Book (all books with authors, including edited or translated books)"&gt;6&lt;/ref-type&gt;&lt;contributors&gt;&lt;authors&gt;&lt;author&gt;Said, Edward&lt;/author&gt;&lt;/authors&gt;&lt;/contributors&gt;&lt;titles&gt;&lt;title&gt;Orientalism&lt;/title&gt;&lt;/titles&gt;&lt;edition&gt;4th&lt;/edition&gt;&lt;dates&gt;&lt;year&gt;2003&lt;/year&gt;&lt;/dates&gt;&lt;publisher&gt;Penguin Modern Classis&lt;/publisher&gt;&lt;urls&gt;&lt;/urls&gt;&lt;/record&gt;&lt;/Cite&gt;&lt;/EndNote&gt;</w:instrText>
      </w:r>
      <w:r w:rsidR="00437584" w:rsidRPr="0035104E">
        <w:rPr>
          <w:rFonts w:ascii="Times New Roman" w:hAnsi="Times New Roman" w:cs="Times New Roman"/>
          <w:iCs/>
        </w:rPr>
        <w:fldChar w:fldCharType="separate"/>
      </w:r>
      <w:r w:rsidR="00437584" w:rsidRPr="0035104E">
        <w:rPr>
          <w:rFonts w:ascii="Times New Roman" w:hAnsi="Times New Roman" w:cs="Times New Roman"/>
          <w:iCs/>
          <w:noProof/>
        </w:rPr>
        <w:t>Said (2003)</w:t>
      </w:r>
      <w:r w:rsidR="00437584" w:rsidRPr="0035104E">
        <w:rPr>
          <w:rFonts w:ascii="Times New Roman" w:hAnsi="Times New Roman" w:cs="Times New Roman"/>
          <w:iCs/>
        </w:rPr>
        <w:fldChar w:fldCharType="end"/>
      </w:r>
      <w:r w:rsidR="00032A56" w:rsidRPr="0035104E">
        <w:rPr>
          <w:rFonts w:ascii="Times New Roman" w:hAnsi="Times New Roman" w:cs="Times New Roman"/>
          <w:iCs/>
        </w:rPr>
        <w:t xml:space="preserve"> </w:t>
      </w:r>
      <w:r w:rsidR="00CE442F" w:rsidRPr="0035104E">
        <w:rPr>
          <w:rFonts w:ascii="Times New Roman" w:hAnsi="Times New Roman" w:cs="Times New Roman"/>
          <w:iCs/>
        </w:rPr>
        <w:t>and Stuart</w:t>
      </w:r>
      <w:r w:rsidR="00032A56" w:rsidRPr="0035104E">
        <w:rPr>
          <w:rFonts w:ascii="Times New Roman" w:hAnsi="Times New Roman" w:cs="Times New Roman"/>
          <w:iCs/>
        </w:rPr>
        <w:t xml:space="preserve"> </w:t>
      </w:r>
      <w:r w:rsidR="00032A56" w:rsidRPr="0035104E">
        <w:rPr>
          <w:rFonts w:ascii="Times New Roman" w:hAnsi="Times New Roman" w:cs="Times New Roman"/>
          <w:iCs/>
        </w:rPr>
        <w:fldChar w:fldCharType="begin"/>
      </w:r>
      <w:r w:rsidR="00DD6715" w:rsidRPr="0035104E">
        <w:rPr>
          <w:rFonts w:ascii="Times New Roman" w:hAnsi="Times New Roman" w:cs="Times New Roman"/>
          <w:iCs/>
        </w:rPr>
        <w:instrText xml:space="preserve"> ADDIN EN.CITE &lt;EndNote&gt;&lt;Cite AuthorYear="1"&gt;&lt;Author&gt;Hall&lt;/Author&gt;&lt;Year&gt;1989 &lt;/Year&gt;&lt;RecNum&gt;518&lt;/RecNum&gt;&lt;DisplayText&gt;Hall (1989)&lt;/DisplayText&gt;&lt;record&gt;&lt;rec-number&gt;518&lt;/rec-number&gt;&lt;foreign-keys&gt;&lt;key app="EN" db-id="trddsrvvhzata9estsqxevfgwspez9v25etp" timestamp="1582551596"&gt;518&lt;/key&gt;&lt;/foreign-keys&gt;&lt;ref-type name="Journal Article"&gt;17&lt;/ref-type&gt;&lt;contributors&gt;&lt;authors&gt;&lt;author&gt;Hall, Stuart&lt;/author&gt;&lt;/authors&gt;&lt;/contributors&gt;&lt;titles&gt;&lt;title&gt;Ethnicity: Identity and difference&lt;/title&gt;&lt;secondary-title&gt;Radical America&lt;/secondary-title&gt;&lt;/titles&gt;&lt;periodical&gt;&lt;full-title&gt;Radical America&lt;/full-title&gt;&lt;/periodical&gt;&lt;volume&gt;23&lt;/volume&gt;&lt;number&gt;4&lt;/number&gt;&lt;dates&gt;&lt;year&gt;1989&lt;/year&gt;&lt;/dates&gt;&lt;publisher&gt;1989&lt;/publisher&gt;&lt;urls&gt;&lt;related-urls&gt;&lt;url&gt;https://repository.library.brown.edu/studio/item/bdr:653687/&lt;/url&gt;&lt;/related-urls&gt;&lt;/urls&gt;&lt;/record&gt;&lt;/Cite&gt;&lt;/EndNote&gt;</w:instrText>
      </w:r>
      <w:r w:rsidR="00032A56" w:rsidRPr="0035104E">
        <w:rPr>
          <w:rFonts w:ascii="Times New Roman" w:hAnsi="Times New Roman" w:cs="Times New Roman"/>
          <w:iCs/>
        </w:rPr>
        <w:fldChar w:fldCharType="separate"/>
      </w:r>
      <w:r w:rsidR="00032A56" w:rsidRPr="0035104E">
        <w:rPr>
          <w:rFonts w:ascii="Times New Roman" w:hAnsi="Times New Roman" w:cs="Times New Roman"/>
          <w:iCs/>
          <w:noProof/>
        </w:rPr>
        <w:t>Hall (1989)</w:t>
      </w:r>
      <w:r w:rsidR="00032A56" w:rsidRPr="0035104E">
        <w:rPr>
          <w:rFonts w:ascii="Times New Roman" w:hAnsi="Times New Roman" w:cs="Times New Roman"/>
          <w:iCs/>
        </w:rPr>
        <w:fldChar w:fldCharType="end"/>
      </w:r>
      <w:r w:rsidR="00CE442F" w:rsidRPr="0035104E">
        <w:rPr>
          <w:rFonts w:ascii="Times New Roman" w:hAnsi="Times New Roman" w:cs="Times New Roman"/>
          <w:iCs/>
        </w:rPr>
        <w:t xml:space="preserve"> would later argue, that the collective of such ‘imagined communities’ is always intrinsically connected and produced in relationship to the ‘other’. </w:t>
      </w:r>
      <w:r w:rsidR="00BC1183" w:rsidRPr="0035104E">
        <w:rPr>
          <w:rFonts w:ascii="Times New Roman" w:hAnsi="Times New Roman" w:cs="Times New Roman"/>
          <w:iCs/>
        </w:rPr>
        <w:t>As</w:t>
      </w:r>
      <w:r w:rsidR="0076448C" w:rsidRPr="0035104E">
        <w:rPr>
          <w:rFonts w:ascii="Times New Roman" w:hAnsi="Times New Roman" w:cs="Times New Roman"/>
          <w:iCs/>
        </w:rPr>
        <w:t xml:space="preserve"> Hall</w:t>
      </w:r>
      <w:r w:rsidR="00032A56" w:rsidRPr="0035104E">
        <w:rPr>
          <w:rFonts w:ascii="Times New Roman" w:hAnsi="Times New Roman" w:cs="Times New Roman"/>
          <w:iCs/>
        </w:rPr>
        <w:t xml:space="preserve"> points out that</w:t>
      </w:r>
      <w:r w:rsidR="0076448C" w:rsidRPr="0035104E">
        <w:rPr>
          <w:rFonts w:ascii="Times New Roman" w:hAnsi="Times New Roman" w:cs="Times New Roman"/>
          <w:iCs/>
        </w:rPr>
        <w:t xml:space="preserve"> “</w:t>
      </w:r>
      <w:r w:rsidR="00BC1183" w:rsidRPr="0035104E">
        <w:rPr>
          <w:rFonts w:ascii="Times New Roman" w:hAnsi="Times New Roman" w:cs="Times New Roman"/>
          <w:iCs/>
        </w:rPr>
        <w:t>[o]</w:t>
      </w:r>
      <w:proofErr w:type="spellStart"/>
      <w:r w:rsidR="0076448C" w:rsidRPr="0035104E">
        <w:rPr>
          <w:rFonts w:ascii="Times New Roman" w:hAnsi="Times New Roman" w:cs="Times New Roman"/>
          <w:iCs/>
        </w:rPr>
        <w:t>nly</w:t>
      </w:r>
      <w:proofErr w:type="spellEnd"/>
      <w:r w:rsidR="0076448C" w:rsidRPr="0035104E">
        <w:rPr>
          <w:rFonts w:ascii="Times New Roman" w:hAnsi="Times New Roman" w:cs="Times New Roman"/>
          <w:iCs/>
        </w:rPr>
        <w:t xml:space="preserve"> when there is an</w:t>
      </w:r>
      <w:r w:rsidR="00032A56" w:rsidRPr="0035104E">
        <w:rPr>
          <w:rFonts w:ascii="Times New Roman" w:hAnsi="Times New Roman" w:cs="Times New Roman"/>
          <w:iCs/>
        </w:rPr>
        <w:t xml:space="preserve"> O</w:t>
      </w:r>
      <w:r w:rsidR="0076448C" w:rsidRPr="0035104E">
        <w:rPr>
          <w:rFonts w:ascii="Times New Roman" w:hAnsi="Times New Roman" w:cs="Times New Roman"/>
          <w:iCs/>
        </w:rPr>
        <w:t xml:space="preserve">ther can you know who you are” </w:t>
      </w:r>
      <w:r w:rsidR="00032A56" w:rsidRPr="0035104E">
        <w:rPr>
          <w:rFonts w:ascii="Times New Roman" w:hAnsi="Times New Roman" w:cs="Times New Roman"/>
          <w:iCs/>
        </w:rPr>
        <w:fldChar w:fldCharType="begin"/>
      </w:r>
      <w:r w:rsidR="00DD6715" w:rsidRPr="0035104E">
        <w:rPr>
          <w:rFonts w:ascii="Times New Roman" w:hAnsi="Times New Roman" w:cs="Times New Roman"/>
          <w:iCs/>
        </w:rPr>
        <w:instrText xml:space="preserve"> ADDIN EN.CITE &lt;EndNote&gt;&lt;Cite ExcludeAuth="1" ExcludeYear="1"&gt;&lt;Author&gt;Hall&lt;/Author&gt;&lt;Year&gt;1989 &lt;/Year&gt;&lt;RecNum&gt;518&lt;/RecNum&gt;&lt;Pages&gt;16&lt;/Pages&gt;&lt;DisplayText&gt;(p. 16)&lt;/DisplayText&gt;&lt;record&gt;&lt;rec-number&gt;518&lt;/rec-number&gt;&lt;foreign-keys&gt;&lt;key app="EN" db-id="trddsrvvhzata9estsqxevfgwspez9v25etp" timestamp="1582551596"&gt;518&lt;/key&gt;&lt;/foreign-keys&gt;&lt;ref-type name="Journal Article"&gt;17&lt;/ref-type&gt;&lt;contributors&gt;&lt;authors&gt;&lt;author&gt;Hall, Stuart&lt;/author&gt;&lt;/authors&gt;&lt;/contributors&gt;&lt;titles&gt;&lt;title&gt;Ethnicity: Identity and difference&lt;/title&gt;&lt;secondary-title&gt;Radical America&lt;/secondary-title&gt;&lt;/titles&gt;&lt;periodical&gt;&lt;full-title&gt;Radical America&lt;/full-title&gt;&lt;/periodical&gt;&lt;volume&gt;23&lt;/volume&gt;&lt;number&gt;4&lt;/number&gt;&lt;dates&gt;&lt;year&gt;1989&lt;/year&gt;&lt;/dates&gt;&lt;publisher&gt;1989&lt;/publisher&gt;&lt;urls&gt;&lt;related-urls&gt;&lt;url&gt;https://repository.library.brown.edu/studio/item/bdr:653687/&lt;/url&gt;&lt;/related-urls&gt;&lt;/urls&gt;&lt;/record&gt;&lt;/Cite&gt;&lt;/EndNote&gt;</w:instrText>
      </w:r>
      <w:r w:rsidR="00032A56" w:rsidRPr="0035104E">
        <w:rPr>
          <w:rFonts w:ascii="Times New Roman" w:hAnsi="Times New Roman" w:cs="Times New Roman"/>
          <w:iCs/>
        </w:rPr>
        <w:fldChar w:fldCharType="separate"/>
      </w:r>
      <w:r w:rsidR="00032A56" w:rsidRPr="0035104E">
        <w:rPr>
          <w:rFonts w:ascii="Times New Roman" w:hAnsi="Times New Roman" w:cs="Times New Roman"/>
          <w:iCs/>
          <w:noProof/>
        </w:rPr>
        <w:t>(p. 16)</w:t>
      </w:r>
      <w:r w:rsidR="00032A56" w:rsidRPr="0035104E">
        <w:rPr>
          <w:rFonts w:ascii="Times New Roman" w:hAnsi="Times New Roman" w:cs="Times New Roman"/>
          <w:iCs/>
        </w:rPr>
        <w:fldChar w:fldCharType="end"/>
      </w:r>
      <w:r w:rsidR="00032A56" w:rsidRPr="0035104E">
        <w:rPr>
          <w:rFonts w:ascii="Times New Roman" w:hAnsi="Times New Roman" w:cs="Times New Roman"/>
          <w:iCs/>
        </w:rPr>
        <w:t>.</w:t>
      </w:r>
      <w:r w:rsidR="00055154" w:rsidRPr="0035104E">
        <w:rPr>
          <w:rFonts w:ascii="Times New Roman" w:hAnsi="Times New Roman" w:cs="Times New Roman"/>
          <w:iCs/>
        </w:rPr>
        <w:t xml:space="preserve"> As I will draw out in </w:t>
      </w:r>
      <w:r w:rsidR="00055154" w:rsidRPr="0035104E">
        <w:rPr>
          <w:rFonts w:ascii="Times New Roman" w:hAnsi="Times New Roman" w:cs="Times New Roman"/>
          <w:iCs/>
        </w:rPr>
        <w:lastRenderedPageBreak/>
        <w:t xml:space="preserve">more detail below, the Palestinian consciousness builds on the link to the land through a historic presence in the space of Palestine, hence drawing on a distinct and unique regional culture. However, to understand the Palestinian identity fully, we need to be attentive to its construction in opposition to the ‘other’, such as Zionism and the narrative of the Israeli state but also Arab narratives of identity and national identities of the neighbouring nation-states, as well as religious narratives of belonging </w:t>
      </w:r>
      <w:r w:rsidR="00055154" w:rsidRPr="0035104E">
        <w:rPr>
          <w:rFonts w:ascii="Times New Roman" w:hAnsi="Times New Roman" w:cs="Times New Roman"/>
          <w:iCs/>
        </w:rPr>
        <w:fldChar w:fldCharType="begin"/>
      </w:r>
      <w:r w:rsidR="00055154" w:rsidRPr="0035104E">
        <w:rPr>
          <w:rFonts w:ascii="Times New Roman" w:hAnsi="Times New Roman" w:cs="Times New Roman"/>
          <w:iCs/>
        </w:rPr>
        <w:instrText xml:space="preserve"> ADDIN EN.CITE &lt;EndNote&gt;&lt;Cite&gt;&lt;Author&gt;Khalidi&lt;/Author&gt;&lt;Year&gt;2010&lt;/Year&gt;&lt;RecNum&gt;436&lt;/RecNum&gt;&lt;DisplayText&gt;(Khalidi,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00055154" w:rsidRPr="0035104E">
        <w:rPr>
          <w:rFonts w:ascii="Times New Roman" w:hAnsi="Times New Roman" w:cs="Times New Roman"/>
          <w:iCs/>
        </w:rPr>
        <w:fldChar w:fldCharType="separate"/>
      </w:r>
      <w:r w:rsidR="00055154" w:rsidRPr="0035104E">
        <w:rPr>
          <w:rFonts w:ascii="Times New Roman" w:hAnsi="Times New Roman" w:cs="Times New Roman"/>
          <w:iCs/>
          <w:noProof/>
        </w:rPr>
        <w:t>(Khalidi, 2010)</w:t>
      </w:r>
      <w:r w:rsidR="00055154" w:rsidRPr="0035104E">
        <w:rPr>
          <w:rFonts w:ascii="Times New Roman" w:hAnsi="Times New Roman" w:cs="Times New Roman"/>
          <w:iCs/>
        </w:rPr>
        <w:fldChar w:fldCharType="end"/>
      </w:r>
      <w:r w:rsidR="00055154" w:rsidRPr="0035104E">
        <w:rPr>
          <w:rFonts w:ascii="Times New Roman" w:hAnsi="Times New Roman" w:cs="Times New Roman"/>
          <w:iCs/>
        </w:rPr>
        <w:t xml:space="preserve">. </w:t>
      </w:r>
    </w:p>
    <w:p w14:paraId="48A58AE1" w14:textId="03859ABD" w:rsidR="00D32D1F" w:rsidRPr="0035104E" w:rsidRDefault="00BC1183" w:rsidP="00BD56D6">
      <w:pPr>
        <w:spacing w:line="360" w:lineRule="auto"/>
        <w:jc w:val="both"/>
        <w:rPr>
          <w:rFonts w:ascii="Times New Roman" w:hAnsi="Times New Roman" w:cs="Times New Roman"/>
          <w:iCs/>
        </w:rPr>
      </w:pPr>
      <w:r w:rsidRPr="0035104E">
        <w:rPr>
          <w:rFonts w:ascii="Times New Roman" w:hAnsi="Times New Roman" w:cs="Times New Roman"/>
          <w:iCs/>
        </w:rPr>
        <w:t>Following this abstract and constructivist thinking on national identity, it is</w:t>
      </w:r>
      <w:r w:rsidR="00055154" w:rsidRPr="0035104E">
        <w:rPr>
          <w:rFonts w:ascii="Times New Roman" w:hAnsi="Times New Roman" w:cs="Times New Roman"/>
          <w:iCs/>
        </w:rPr>
        <w:t xml:space="preserve"> therefore</w:t>
      </w:r>
      <w:r w:rsidRPr="0035104E">
        <w:rPr>
          <w:rFonts w:ascii="Times New Roman" w:hAnsi="Times New Roman" w:cs="Times New Roman"/>
          <w:iCs/>
        </w:rPr>
        <w:t xml:space="preserve"> important to briefly explore the relationship between memory and identity. A shared history, remembered through narratives, bodily practice and tradition, and their linkage to the land, are central in the construction of community</w:t>
      </w:r>
      <w:r w:rsidR="00734C94" w:rsidRPr="0035104E">
        <w:rPr>
          <w:rFonts w:ascii="Times New Roman" w:hAnsi="Times New Roman" w:cs="Times New Roman"/>
          <w:iCs/>
        </w:rPr>
        <w:t xml:space="preserve"> as they are “narrating the nation” </w:t>
      </w:r>
      <w:r w:rsidR="00734C94" w:rsidRPr="0035104E">
        <w:rPr>
          <w:rFonts w:ascii="Times New Roman" w:hAnsi="Times New Roman" w:cs="Times New Roman"/>
          <w:iCs/>
        </w:rPr>
        <w:fldChar w:fldCharType="begin"/>
      </w:r>
      <w:r w:rsidR="00734C94" w:rsidRPr="0035104E">
        <w:rPr>
          <w:rFonts w:ascii="Times New Roman" w:hAnsi="Times New Roman" w:cs="Times New Roman"/>
          <w:iCs/>
        </w:rPr>
        <w:instrText xml:space="preserve"> ADDIN EN.CITE &lt;EndNote&gt;&lt;Cite&gt;&lt;Author&gt;Bhabha&lt;/Author&gt;&lt;Year&gt;1990&lt;/Year&gt;&lt;RecNum&gt;523&lt;/RecNum&gt;&lt;DisplayText&gt;(Bhabha, 1990)&lt;/DisplayText&gt;&lt;record&gt;&lt;rec-number&gt;523&lt;/rec-number&gt;&lt;foreign-keys&gt;&lt;key app="EN" db-id="trddsrvvhzata9estsqxevfgwspez9v25etp" timestamp="1583838278"&gt;523&lt;/key&gt;&lt;/foreign-keys&gt;&lt;ref-type name="Book (all books with authors, including edited or translated books)"&gt;6&lt;/ref-type&gt;&lt;contributors&gt;&lt;authors&gt;&lt;author&gt;Bhabha, Homi&lt;/author&gt;&lt;/authors&gt;&lt;secondary-authors&gt;&lt;author&gt;Bhabha, Homi&lt;/author&gt;&lt;/secondary-authors&gt;&lt;/contributors&gt;&lt;titles&gt;&lt;title&gt;Nation and Narration &lt;/title&gt;&lt;/titles&gt;&lt;dates&gt;&lt;year&gt;1990&lt;/year&gt;&lt;/dates&gt;&lt;publisher&gt;Routledge&lt;/publisher&gt;&lt;urls&gt;&lt;/urls&gt;&lt;/record&gt;&lt;/Cite&gt;&lt;/EndNote&gt;</w:instrText>
      </w:r>
      <w:r w:rsidR="00734C94" w:rsidRPr="0035104E">
        <w:rPr>
          <w:rFonts w:ascii="Times New Roman" w:hAnsi="Times New Roman" w:cs="Times New Roman"/>
          <w:iCs/>
        </w:rPr>
        <w:fldChar w:fldCharType="separate"/>
      </w:r>
      <w:r w:rsidR="00734C94" w:rsidRPr="0035104E">
        <w:rPr>
          <w:rFonts w:ascii="Times New Roman" w:hAnsi="Times New Roman" w:cs="Times New Roman"/>
          <w:iCs/>
          <w:noProof/>
        </w:rPr>
        <w:t>(Bhabha, 1990)</w:t>
      </w:r>
      <w:r w:rsidR="00734C94" w:rsidRPr="0035104E">
        <w:rPr>
          <w:rFonts w:ascii="Times New Roman" w:hAnsi="Times New Roman" w:cs="Times New Roman"/>
          <w:iCs/>
        </w:rPr>
        <w:fldChar w:fldCharType="end"/>
      </w:r>
      <w:r w:rsidRPr="0035104E">
        <w:rPr>
          <w:rFonts w:ascii="Times New Roman" w:hAnsi="Times New Roman" w:cs="Times New Roman"/>
          <w:iCs/>
        </w:rPr>
        <w:t xml:space="preserve">. As </w:t>
      </w:r>
      <w:r w:rsidR="00CF6EEF" w:rsidRPr="0035104E">
        <w:rPr>
          <w:rFonts w:ascii="Times New Roman" w:hAnsi="Times New Roman" w:cs="Times New Roman"/>
          <w:iCs/>
        </w:rPr>
        <w:fldChar w:fldCharType="begin"/>
      </w:r>
      <w:r w:rsidR="00CF6EEF" w:rsidRPr="0035104E">
        <w:rPr>
          <w:rFonts w:ascii="Times New Roman" w:hAnsi="Times New Roman" w:cs="Times New Roman"/>
          <w:iCs/>
        </w:rPr>
        <w:instrText xml:space="preserve"> ADDIN EN.CITE &lt;EndNote&gt;&lt;Cite AuthorYear="1"&gt;&lt;Author&gt;Hall&lt;/Author&gt;&lt;Year&gt;1990&lt;/Year&gt;&lt;RecNum&gt;537&lt;/RecNum&gt;&lt;DisplayText&gt;Hall (1990)&lt;/DisplayText&gt;&lt;record&gt;&lt;rec-number&gt;537&lt;/rec-number&gt;&lt;foreign-keys&gt;&lt;key app="EN" db-id="trddsrvvhzata9estsqxevfgwspez9v25etp" timestamp="1585645682"&gt;537&lt;/key&gt;&lt;/foreign-keys&gt;&lt;ref-type name="Contribution to an Edited Book"&gt;5&lt;/ref-type&gt;&lt;contributors&gt;&lt;authors&gt;&lt;author&gt;Hall, Stuart&lt;/author&gt;&lt;/authors&gt;&lt;secondary-authors&gt;&lt;author&gt;Rutherford, Jonathan&lt;/author&gt;&lt;/secondary-authors&gt;&lt;/contributors&gt;&lt;titles&gt;&lt;title&gt;Cultural Identity and Diaspora&lt;/title&gt;&lt;secondary-title&gt;Identity - Community, Culture, Difference&lt;/secondary-title&gt;&lt;/titles&gt;&lt;dates&gt;&lt;year&gt;1990&lt;/year&gt;&lt;/dates&gt;&lt;publisher&gt;Lawrence &amp;amp; Wishart &lt;/publisher&gt;&lt;urls&gt;&lt;/urls&gt;&lt;/record&gt;&lt;/Cite&gt;&lt;/EndNote&gt;</w:instrText>
      </w:r>
      <w:r w:rsidR="00CF6EEF" w:rsidRPr="0035104E">
        <w:rPr>
          <w:rFonts w:ascii="Times New Roman" w:hAnsi="Times New Roman" w:cs="Times New Roman"/>
          <w:iCs/>
        </w:rPr>
        <w:fldChar w:fldCharType="separate"/>
      </w:r>
      <w:r w:rsidR="00CF6EEF" w:rsidRPr="0035104E">
        <w:rPr>
          <w:rFonts w:ascii="Times New Roman" w:hAnsi="Times New Roman" w:cs="Times New Roman"/>
          <w:iCs/>
          <w:noProof/>
        </w:rPr>
        <w:t>Hall (1990)</w:t>
      </w:r>
      <w:r w:rsidR="00CF6EEF" w:rsidRPr="0035104E">
        <w:rPr>
          <w:rFonts w:ascii="Times New Roman" w:hAnsi="Times New Roman" w:cs="Times New Roman"/>
          <w:iCs/>
        </w:rPr>
        <w:fldChar w:fldCharType="end"/>
      </w:r>
      <w:r w:rsidRPr="0035104E">
        <w:rPr>
          <w:rFonts w:ascii="Times New Roman" w:hAnsi="Times New Roman" w:cs="Times New Roman"/>
          <w:iCs/>
        </w:rPr>
        <w:t xml:space="preserve"> reminds us, “identities are names we give to the different ways we are positioned by, and position ourselves within, the narratives of the past”</w:t>
      </w:r>
      <w:r w:rsidR="00CF6EEF" w:rsidRPr="0035104E">
        <w:rPr>
          <w:rFonts w:ascii="Times New Roman" w:hAnsi="Times New Roman" w:cs="Times New Roman"/>
          <w:iCs/>
        </w:rPr>
        <w:t xml:space="preserve"> </w:t>
      </w:r>
      <w:r w:rsidR="00CF6EEF" w:rsidRPr="0035104E">
        <w:rPr>
          <w:rFonts w:ascii="Times New Roman" w:hAnsi="Times New Roman" w:cs="Times New Roman"/>
          <w:iCs/>
        </w:rPr>
        <w:fldChar w:fldCharType="begin"/>
      </w:r>
      <w:r w:rsidR="00CF6EEF" w:rsidRPr="0035104E">
        <w:rPr>
          <w:rFonts w:ascii="Times New Roman" w:hAnsi="Times New Roman" w:cs="Times New Roman"/>
          <w:iCs/>
        </w:rPr>
        <w:instrText xml:space="preserve"> ADDIN EN.CITE &lt;EndNote&gt;&lt;Cite&gt;&lt;Author&gt;Hall&lt;/Author&gt;&lt;Year&gt;1990&lt;/Year&gt;&lt;RecNum&gt;537&lt;/RecNum&gt;&lt;Pages&gt;225&lt;/Pages&gt;&lt;DisplayText&gt;(Hall, 1990, p. 225)&lt;/DisplayText&gt;&lt;record&gt;&lt;rec-number&gt;537&lt;/rec-number&gt;&lt;foreign-keys&gt;&lt;key app="EN" db-id="trddsrvvhzata9estsqxevfgwspez9v25etp" timestamp="1585645682"&gt;537&lt;/key&gt;&lt;/foreign-keys&gt;&lt;ref-type name="Contribution to an Edited Book"&gt;5&lt;/ref-type&gt;&lt;contributors&gt;&lt;authors&gt;&lt;author&gt;Hall, Stuart&lt;/author&gt;&lt;/authors&gt;&lt;secondary-authors&gt;&lt;author&gt;Rutherford, Jonathan&lt;/author&gt;&lt;/secondary-authors&gt;&lt;/contributors&gt;&lt;titles&gt;&lt;title&gt;Cultural Identity and Diaspora&lt;/title&gt;&lt;secondary-title&gt;Identity - Community, Culture, Difference&lt;/secondary-title&gt;&lt;/titles&gt;&lt;dates&gt;&lt;year&gt;1990&lt;/year&gt;&lt;/dates&gt;&lt;publisher&gt;Lawrence &amp;amp; Wishart &lt;/publisher&gt;&lt;urls&gt;&lt;/urls&gt;&lt;/record&gt;&lt;/Cite&gt;&lt;/EndNote&gt;</w:instrText>
      </w:r>
      <w:r w:rsidR="00CF6EEF" w:rsidRPr="0035104E">
        <w:rPr>
          <w:rFonts w:ascii="Times New Roman" w:hAnsi="Times New Roman" w:cs="Times New Roman"/>
          <w:iCs/>
        </w:rPr>
        <w:fldChar w:fldCharType="separate"/>
      </w:r>
      <w:r w:rsidR="00CF6EEF" w:rsidRPr="0035104E">
        <w:rPr>
          <w:rFonts w:ascii="Times New Roman" w:hAnsi="Times New Roman" w:cs="Times New Roman"/>
          <w:iCs/>
          <w:noProof/>
        </w:rPr>
        <w:t>(Hall, 1990, p. 225)</w:t>
      </w:r>
      <w:r w:rsidR="00CF6EEF" w:rsidRPr="0035104E">
        <w:rPr>
          <w:rFonts w:ascii="Times New Roman" w:hAnsi="Times New Roman" w:cs="Times New Roman"/>
          <w:iCs/>
        </w:rPr>
        <w:fldChar w:fldCharType="end"/>
      </w:r>
      <w:r w:rsidR="00CF6EEF" w:rsidRPr="0035104E">
        <w:rPr>
          <w:rFonts w:ascii="Times New Roman" w:hAnsi="Times New Roman" w:cs="Times New Roman"/>
          <w:iCs/>
        </w:rPr>
        <w:t xml:space="preserve">. </w:t>
      </w:r>
      <w:r w:rsidRPr="0035104E">
        <w:rPr>
          <w:rFonts w:ascii="Times New Roman" w:hAnsi="Times New Roman" w:cs="Times New Roman"/>
          <w:iCs/>
        </w:rPr>
        <w:t xml:space="preserve">Inquiring into the question of </w:t>
      </w:r>
      <w:r w:rsidR="000F74F0" w:rsidRPr="0035104E">
        <w:rPr>
          <w:rFonts w:ascii="Times New Roman" w:hAnsi="Times New Roman" w:cs="Times New Roman"/>
          <w:iCs/>
        </w:rPr>
        <w:t xml:space="preserve">how </w:t>
      </w:r>
      <w:r w:rsidRPr="0035104E">
        <w:rPr>
          <w:rFonts w:ascii="Times New Roman" w:hAnsi="Times New Roman" w:cs="Times New Roman"/>
          <w:iCs/>
        </w:rPr>
        <w:t>collective and social memor</w:t>
      </w:r>
      <w:r w:rsidR="000F74F0" w:rsidRPr="0035104E">
        <w:rPr>
          <w:rFonts w:ascii="Times New Roman" w:hAnsi="Times New Roman" w:cs="Times New Roman"/>
          <w:iCs/>
        </w:rPr>
        <w:t>ies are sustained and conveyed</w:t>
      </w:r>
      <w:r w:rsidRPr="0035104E">
        <w:rPr>
          <w:rFonts w:ascii="Times New Roman" w:hAnsi="Times New Roman" w:cs="Times New Roman"/>
          <w:iCs/>
        </w:rPr>
        <w:t xml:space="preserve">, the anthropologist Paul </w:t>
      </w:r>
      <w:r w:rsidR="00DD6715" w:rsidRPr="0035104E">
        <w:rPr>
          <w:rFonts w:ascii="Times New Roman" w:hAnsi="Times New Roman" w:cs="Times New Roman"/>
          <w:iCs/>
        </w:rPr>
        <w:fldChar w:fldCharType="begin"/>
      </w:r>
      <w:r w:rsidR="00DD6715" w:rsidRPr="0035104E">
        <w:rPr>
          <w:rFonts w:ascii="Times New Roman" w:hAnsi="Times New Roman" w:cs="Times New Roman"/>
          <w:iCs/>
        </w:rPr>
        <w:instrText xml:space="preserve"> ADDIN EN.CITE &lt;EndNote&gt;&lt;Cite AuthorYear="1"&gt;&lt;Author&gt;Connerton&lt;/Author&gt;&lt;Year&gt;1989&lt;/Year&gt;&lt;RecNum&gt;519&lt;/RecNum&gt;&lt;DisplayText&gt;Connerton (1989)&lt;/DisplayText&gt;&lt;record&gt;&lt;rec-number&gt;519&lt;/rec-number&gt;&lt;foreign-keys&gt;&lt;key app="EN" db-id="trddsrvvhzata9estsqxevfgwspez9v25etp" timestamp="1582553737"&gt;519&lt;/key&gt;&lt;/foreign-keys&gt;&lt;ref-type name="Book (all books with authors, including edited or translated books)"&gt;6&lt;/ref-type&gt;&lt;contributors&gt;&lt;authors&gt;&lt;author&gt;Connerton, Paul&lt;/author&gt;&lt;/authors&gt;&lt;/contributors&gt;&lt;titles&gt;&lt;title&gt;How Societies Remember&lt;/title&gt;&lt;/titles&gt;&lt;dates&gt;&lt;year&gt;1989&lt;/year&gt;&lt;/dates&gt;&lt;publisher&gt;Cambridge University Press&lt;/publisher&gt;&lt;urls&gt;&lt;/urls&gt;&lt;/record&gt;&lt;/Cite&gt;&lt;/EndNote&gt;</w:instrText>
      </w:r>
      <w:r w:rsidR="00DD6715" w:rsidRPr="0035104E">
        <w:rPr>
          <w:rFonts w:ascii="Times New Roman" w:hAnsi="Times New Roman" w:cs="Times New Roman"/>
          <w:iCs/>
        </w:rPr>
        <w:fldChar w:fldCharType="separate"/>
      </w:r>
      <w:r w:rsidR="00DD6715" w:rsidRPr="0035104E">
        <w:rPr>
          <w:rFonts w:ascii="Times New Roman" w:hAnsi="Times New Roman" w:cs="Times New Roman"/>
          <w:iCs/>
          <w:noProof/>
        </w:rPr>
        <w:t>Connerton (1989)</w:t>
      </w:r>
      <w:r w:rsidR="00DD6715" w:rsidRPr="0035104E">
        <w:rPr>
          <w:rFonts w:ascii="Times New Roman" w:hAnsi="Times New Roman" w:cs="Times New Roman"/>
          <w:iCs/>
        </w:rPr>
        <w:fldChar w:fldCharType="end"/>
      </w:r>
      <w:r w:rsidR="000F74F0" w:rsidRPr="0035104E">
        <w:rPr>
          <w:rFonts w:ascii="Times New Roman" w:hAnsi="Times New Roman" w:cs="Times New Roman"/>
          <w:iCs/>
        </w:rPr>
        <w:t xml:space="preserve"> builds on Anderson’s conception of ‘imagined communities’ and the general anonymity between the individual members of such groups. </w:t>
      </w:r>
      <w:r w:rsidR="004F0915" w:rsidRPr="0035104E">
        <w:rPr>
          <w:rFonts w:ascii="Times New Roman" w:hAnsi="Times New Roman" w:cs="Times New Roman"/>
          <w:iCs/>
        </w:rPr>
        <w:t xml:space="preserve">What holds these communities together and legitimates them, are their collective memory of the past. For </w:t>
      </w:r>
      <w:proofErr w:type="spellStart"/>
      <w:r w:rsidR="004F0915" w:rsidRPr="0035104E">
        <w:rPr>
          <w:rFonts w:ascii="Times New Roman" w:hAnsi="Times New Roman" w:cs="Times New Roman"/>
          <w:iCs/>
        </w:rPr>
        <w:t>Connerton</w:t>
      </w:r>
      <w:proofErr w:type="spellEnd"/>
      <w:r w:rsidR="004F0915" w:rsidRPr="0035104E">
        <w:rPr>
          <w:rFonts w:ascii="Times New Roman" w:hAnsi="Times New Roman" w:cs="Times New Roman"/>
          <w:iCs/>
        </w:rPr>
        <w:t>, “our experiences of the present largely depend upon our knowledge of the past, and (…) our images of the past commonly serve to legitimate a present social order”</w:t>
      </w:r>
      <w:r w:rsidR="00DD6715" w:rsidRPr="0035104E">
        <w:rPr>
          <w:rFonts w:ascii="Times New Roman" w:hAnsi="Times New Roman" w:cs="Times New Roman"/>
          <w:iCs/>
        </w:rPr>
        <w:t xml:space="preserve"> </w:t>
      </w:r>
      <w:r w:rsidR="00DD6715" w:rsidRPr="0035104E">
        <w:rPr>
          <w:rFonts w:ascii="Times New Roman" w:hAnsi="Times New Roman" w:cs="Times New Roman"/>
          <w:iCs/>
        </w:rPr>
        <w:fldChar w:fldCharType="begin"/>
      </w:r>
      <w:r w:rsidR="00DD6715" w:rsidRPr="0035104E">
        <w:rPr>
          <w:rFonts w:ascii="Times New Roman" w:hAnsi="Times New Roman" w:cs="Times New Roman"/>
          <w:iCs/>
        </w:rPr>
        <w:instrText xml:space="preserve"> ADDIN EN.CITE &lt;EndNote&gt;&lt;Cite ExcludeAuth="1" ExcludeYear="1"&gt;&lt;Author&gt;Connerton&lt;/Author&gt;&lt;Year&gt;1989&lt;/Year&gt;&lt;RecNum&gt;519&lt;/RecNum&gt;&lt;Pages&gt;3&lt;/Pages&gt;&lt;DisplayText&gt;(p. 3)&lt;/DisplayText&gt;&lt;record&gt;&lt;rec-number&gt;519&lt;/rec-number&gt;&lt;foreign-keys&gt;&lt;key app="EN" db-id="trddsrvvhzata9estsqxevfgwspez9v25etp" timestamp="1582553737"&gt;519&lt;/key&gt;&lt;/foreign-keys&gt;&lt;ref-type name="Book (all books with authors, including edited or translated books)"&gt;6&lt;/ref-type&gt;&lt;contributors&gt;&lt;authors&gt;&lt;author&gt;Connerton, Paul&lt;/author&gt;&lt;/authors&gt;&lt;/contributors&gt;&lt;titles&gt;&lt;title&gt;How Societies Remember&lt;/title&gt;&lt;/titles&gt;&lt;dates&gt;&lt;year&gt;1989&lt;/year&gt;&lt;/dates&gt;&lt;publisher&gt;Cambridge University Press&lt;/publisher&gt;&lt;urls&gt;&lt;/urls&gt;&lt;/record&gt;&lt;/Cite&gt;&lt;/EndNote&gt;</w:instrText>
      </w:r>
      <w:r w:rsidR="00DD6715" w:rsidRPr="0035104E">
        <w:rPr>
          <w:rFonts w:ascii="Times New Roman" w:hAnsi="Times New Roman" w:cs="Times New Roman"/>
          <w:iCs/>
        </w:rPr>
        <w:fldChar w:fldCharType="separate"/>
      </w:r>
      <w:r w:rsidR="00DD6715" w:rsidRPr="0035104E">
        <w:rPr>
          <w:rFonts w:ascii="Times New Roman" w:hAnsi="Times New Roman" w:cs="Times New Roman"/>
          <w:iCs/>
          <w:noProof/>
        </w:rPr>
        <w:t>(p. 3)</w:t>
      </w:r>
      <w:r w:rsidR="00DD6715" w:rsidRPr="0035104E">
        <w:rPr>
          <w:rFonts w:ascii="Times New Roman" w:hAnsi="Times New Roman" w:cs="Times New Roman"/>
          <w:iCs/>
        </w:rPr>
        <w:fldChar w:fldCharType="end"/>
      </w:r>
      <w:r w:rsidR="004F0915" w:rsidRPr="0035104E">
        <w:rPr>
          <w:rFonts w:ascii="Times New Roman" w:hAnsi="Times New Roman" w:cs="Times New Roman"/>
          <w:iCs/>
        </w:rPr>
        <w:t xml:space="preserve">. Such knowledge of the past is kept alive and transferred through (ritual) performance. </w:t>
      </w:r>
      <w:r w:rsidR="00556020" w:rsidRPr="0035104E">
        <w:rPr>
          <w:rFonts w:ascii="Times New Roman" w:hAnsi="Times New Roman" w:cs="Times New Roman"/>
          <w:iCs/>
        </w:rPr>
        <w:t xml:space="preserve">These performances in his argument are not merely oral narratives but </w:t>
      </w:r>
      <w:r w:rsidR="00AC306C" w:rsidRPr="0035104E">
        <w:rPr>
          <w:rFonts w:ascii="Times New Roman" w:hAnsi="Times New Roman" w:cs="Times New Roman"/>
          <w:iCs/>
        </w:rPr>
        <w:t>inherently connected to habits as ‘</w:t>
      </w:r>
      <w:r w:rsidR="00556020" w:rsidRPr="0035104E">
        <w:rPr>
          <w:rFonts w:ascii="Times New Roman" w:hAnsi="Times New Roman" w:cs="Times New Roman"/>
          <w:iCs/>
        </w:rPr>
        <w:t>bodily practices</w:t>
      </w:r>
      <w:r w:rsidR="00AC306C" w:rsidRPr="0035104E">
        <w:rPr>
          <w:rFonts w:ascii="Times New Roman" w:hAnsi="Times New Roman" w:cs="Times New Roman"/>
          <w:iCs/>
        </w:rPr>
        <w:t xml:space="preserve">’ </w:t>
      </w:r>
      <w:r w:rsidR="00DD6715" w:rsidRPr="0035104E">
        <w:rPr>
          <w:rFonts w:ascii="Times New Roman" w:hAnsi="Times New Roman" w:cs="Times New Roman"/>
          <w:iCs/>
        </w:rPr>
        <w:t xml:space="preserve"> </w:t>
      </w:r>
      <w:r w:rsidR="00DD6715" w:rsidRPr="0035104E">
        <w:rPr>
          <w:rFonts w:ascii="Times New Roman" w:hAnsi="Times New Roman" w:cs="Times New Roman"/>
          <w:iCs/>
        </w:rPr>
        <w:fldChar w:fldCharType="begin"/>
      </w:r>
      <w:r w:rsidR="00DD6715" w:rsidRPr="0035104E">
        <w:rPr>
          <w:rFonts w:ascii="Times New Roman" w:hAnsi="Times New Roman" w:cs="Times New Roman"/>
          <w:iCs/>
        </w:rPr>
        <w:instrText xml:space="preserve"> ADDIN EN.CITE &lt;EndNote&gt;&lt;Cite ExcludeAuth="1" ExcludeYear="1"&gt;&lt;Author&gt;Connerton&lt;/Author&gt;&lt;Year&gt;1989&lt;/Year&gt;&lt;RecNum&gt;519&lt;/RecNum&gt;&lt;Pages&gt;72&lt;/Pages&gt;&lt;DisplayText&gt;(p. 72)&lt;/DisplayText&gt;&lt;record&gt;&lt;rec-number&gt;519&lt;/rec-number&gt;&lt;foreign-keys&gt;&lt;key app="EN" db-id="trddsrvvhzata9estsqxevfgwspez9v25etp" timestamp="1582553737"&gt;519&lt;/key&gt;&lt;/foreign-keys&gt;&lt;ref-type name="Book (all books with authors, including edited or translated books)"&gt;6&lt;/ref-type&gt;&lt;contributors&gt;&lt;authors&gt;&lt;author&gt;Connerton, Paul&lt;/author&gt;&lt;/authors&gt;&lt;/contributors&gt;&lt;titles&gt;&lt;title&gt;How Societies Remember&lt;/title&gt;&lt;/titles&gt;&lt;dates&gt;&lt;year&gt;1989&lt;/year&gt;&lt;/dates&gt;&lt;publisher&gt;Cambridge University Press&lt;/publisher&gt;&lt;urls&gt;&lt;/urls&gt;&lt;/record&gt;&lt;/Cite&gt;&lt;/EndNote&gt;</w:instrText>
      </w:r>
      <w:r w:rsidR="00DD6715" w:rsidRPr="0035104E">
        <w:rPr>
          <w:rFonts w:ascii="Times New Roman" w:hAnsi="Times New Roman" w:cs="Times New Roman"/>
          <w:iCs/>
        </w:rPr>
        <w:fldChar w:fldCharType="separate"/>
      </w:r>
      <w:r w:rsidR="00DD6715" w:rsidRPr="0035104E">
        <w:rPr>
          <w:rFonts w:ascii="Times New Roman" w:hAnsi="Times New Roman" w:cs="Times New Roman"/>
          <w:iCs/>
          <w:noProof/>
        </w:rPr>
        <w:t>(p. 72)</w:t>
      </w:r>
      <w:r w:rsidR="00DD6715" w:rsidRPr="0035104E">
        <w:rPr>
          <w:rFonts w:ascii="Times New Roman" w:hAnsi="Times New Roman" w:cs="Times New Roman"/>
          <w:iCs/>
        </w:rPr>
        <w:fldChar w:fldCharType="end"/>
      </w:r>
      <w:r w:rsidR="00DD6715" w:rsidRPr="0035104E">
        <w:rPr>
          <w:rFonts w:ascii="Times New Roman" w:hAnsi="Times New Roman" w:cs="Times New Roman"/>
          <w:iCs/>
        </w:rPr>
        <w:t>.</w:t>
      </w:r>
      <w:r w:rsidR="00556020" w:rsidRPr="0035104E">
        <w:rPr>
          <w:rFonts w:ascii="Times New Roman" w:hAnsi="Times New Roman" w:cs="Times New Roman"/>
          <w:iCs/>
        </w:rPr>
        <w:t xml:space="preserve"> </w:t>
      </w:r>
    </w:p>
    <w:p w14:paraId="2F134BAE" w14:textId="1AEFC5CC" w:rsidR="00BE1B76" w:rsidRPr="0035104E" w:rsidRDefault="00D32D1F" w:rsidP="00D32D1F">
      <w:pPr>
        <w:spacing w:line="360" w:lineRule="auto"/>
        <w:jc w:val="both"/>
        <w:rPr>
          <w:rFonts w:ascii="Times New Roman" w:hAnsi="Times New Roman" w:cs="Times New Roman"/>
          <w:iCs/>
        </w:rPr>
      </w:pPr>
      <w:r w:rsidRPr="0035104E">
        <w:rPr>
          <w:rFonts w:ascii="Times New Roman" w:hAnsi="Times New Roman" w:cs="Times New Roman"/>
          <w:iCs/>
        </w:rPr>
        <w:t>One of the most defining elements of collective identity for Palestinian</w:t>
      </w:r>
      <w:r w:rsidR="00B54D87">
        <w:rPr>
          <w:rFonts w:ascii="Times New Roman" w:hAnsi="Times New Roman" w:cs="Times New Roman"/>
          <w:iCs/>
        </w:rPr>
        <w:t>s</w:t>
      </w:r>
      <w:r w:rsidRPr="0035104E">
        <w:rPr>
          <w:rFonts w:ascii="Times New Roman" w:hAnsi="Times New Roman" w:cs="Times New Roman"/>
          <w:iCs/>
        </w:rPr>
        <w:t xml:space="preserve"> within the occupied territories and in the diaspora is the commemoration of the loss of their ‘homeland’ in 1948. The traumatic experience of the ‘catastrophe’, the Nakba, as well </w:t>
      </w:r>
      <w:r w:rsidR="003669DB" w:rsidRPr="0035104E">
        <w:rPr>
          <w:rFonts w:ascii="Times New Roman" w:hAnsi="Times New Roman" w:cs="Times New Roman"/>
          <w:iCs/>
        </w:rPr>
        <w:t xml:space="preserve">as </w:t>
      </w:r>
      <w:r w:rsidRPr="0035104E">
        <w:rPr>
          <w:rFonts w:ascii="Times New Roman" w:hAnsi="Times New Roman" w:cs="Times New Roman"/>
          <w:iCs/>
        </w:rPr>
        <w:t>the nostalgic recollection of the life in Palestine pre 1948, are narrated and therefore kept alive both within families as oral history as well as centrally through</w:t>
      </w:r>
      <w:r w:rsidR="003669DB" w:rsidRPr="0035104E">
        <w:rPr>
          <w:rFonts w:ascii="Times New Roman" w:hAnsi="Times New Roman" w:cs="Times New Roman"/>
          <w:iCs/>
        </w:rPr>
        <w:t xml:space="preserve">, </w:t>
      </w:r>
      <w:r w:rsidRPr="0035104E">
        <w:rPr>
          <w:rFonts w:ascii="Times New Roman" w:hAnsi="Times New Roman" w:cs="Times New Roman"/>
          <w:iCs/>
        </w:rPr>
        <w:t>the Palestinian</w:t>
      </w:r>
      <w:r w:rsidR="003669DB" w:rsidRPr="0035104E">
        <w:rPr>
          <w:rFonts w:ascii="Times New Roman" w:hAnsi="Times New Roman" w:cs="Times New Roman"/>
          <w:iCs/>
        </w:rPr>
        <w:t xml:space="preserve"> National</w:t>
      </w:r>
      <w:r w:rsidRPr="0035104E">
        <w:rPr>
          <w:rFonts w:ascii="Times New Roman" w:hAnsi="Times New Roman" w:cs="Times New Roman"/>
          <w:iCs/>
        </w:rPr>
        <w:t xml:space="preserve"> </w:t>
      </w:r>
      <w:r w:rsidR="003669DB" w:rsidRPr="0035104E">
        <w:rPr>
          <w:rFonts w:ascii="Times New Roman" w:hAnsi="Times New Roman" w:cs="Times New Roman"/>
          <w:iCs/>
        </w:rPr>
        <w:t>A</w:t>
      </w:r>
      <w:r w:rsidRPr="0035104E">
        <w:rPr>
          <w:rFonts w:ascii="Times New Roman" w:hAnsi="Times New Roman" w:cs="Times New Roman"/>
          <w:iCs/>
        </w:rPr>
        <w:t>uthorit</w:t>
      </w:r>
      <w:r w:rsidR="003669DB" w:rsidRPr="0035104E">
        <w:rPr>
          <w:rFonts w:ascii="Times New Roman" w:hAnsi="Times New Roman" w:cs="Times New Roman"/>
          <w:iCs/>
        </w:rPr>
        <w:t>y (PA), since the 1990s</w:t>
      </w:r>
      <w:r w:rsidR="004D283C" w:rsidRPr="0035104E">
        <w:rPr>
          <w:rFonts w:ascii="Times New Roman" w:hAnsi="Times New Roman" w:cs="Times New Roman"/>
          <w:iCs/>
        </w:rPr>
        <w:t xml:space="preserve"> </w:t>
      </w:r>
      <w:r w:rsidR="004D283C" w:rsidRPr="0035104E">
        <w:rPr>
          <w:rFonts w:ascii="Times New Roman" w:hAnsi="Times New Roman" w:cs="Times New Roman"/>
          <w:iCs/>
        </w:rPr>
        <w:fldChar w:fldCharType="begin"/>
      </w:r>
      <w:r w:rsidR="004D283C" w:rsidRPr="0035104E">
        <w:rPr>
          <w:rFonts w:ascii="Times New Roman" w:hAnsi="Times New Roman" w:cs="Times New Roman"/>
          <w:iCs/>
        </w:rPr>
        <w:instrText xml:space="preserve"> ADDIN EN.CITE &lt;EndNote&gt;&lt;Cite&gt;&lt;Author&gt;Al-Hardan&lt;/Author&gt;&lt;Year&gt;2016&lt;/Year&gt;&lt;RecNum&gt;456&lt;/RecNum&gt;&lt;DisplayText&gt;(Al-Hardan, 2016)&lt;/DisplayText&gt;&lt;record&gt;&lt;rec-number&gt;456&lt;/rec-number&gt;&lt;foreign-keys&gt;&lt;key app="EN" db-id="trddsrvvhzata9estsqxevfgwspez9v25etp" timestamp="1569161746"&gt;456&lt;/key&gt;&lt;/foreign-keys&gt;&lt;ref-type name="Book (all books with authors, including edited or translated books)"&gt;6&lt;/ref-type&gt;&lt;contributors&gt;&lt;authors&gt;&lt;author&gt;Al-Hardan, Anaheed&lt;/author&gt;&lt;/authors&gt;&lt;/contributors&gt;&lt;titles&gt;&lt;title&gt;Palestinians in Syria: Nakba Memories of Shattered Communities&lt;/title&gt;&lt;/titles&gt;&lt;dates&gt;&lt;year&gt;2016&lt;/year&gt;&lt;/dates&gt;&lt;publisher&gt;Columbia University Press&lt;/publisher&gt;&lt;urls&gt;&lt;/urls&gt;&lt;/record&gt;&lt;/Cite&gt;&lt;/EndNote&gt;</w:instrText>
      </w:r>
      <w:r w:rsidR="004D283C" w:rsidRPr="0035104E">
        <w:rPr>
          <w:rFonts w:ascii="Times New Roman" w:hAnsi="Times New Roman" w:cs="Times New Roman"/>
          <w:iCs/>
        </w:rPr>
        <w:fldChar w:fldCharType="separate"/>
      </w:r>
      <w:r w:rsidR="004D283C" w:rsidRPr="0035104E">
        <w:rPr>
          <w:rFonts w:ascii="Times New Roman" w:hAnsi="Times New Roman" w:cs="Times New Roman"/>
          <w:iCs/>
          <w:noProof/>
        </w:rPr>
        <w:t>(Al-Hardan, 2016)</w:t>
      </w:r>
      <w:r w:rsidR="004D283C" w:rsidRPr="0035104E">
        <w:rPr>
          <w:rFonts w:ascii="Times New Roman" w:hAnsi="Times New Roman" w:cs="Times New Roman"/>
          <w:iCs/>
        </w:rPr>
        <w:fldChar w:fldCharType="end"/>
      </w:r>
      <w:r w:rsidR="004D283C" w:rsidRPr="0035104E">
        <w:rPr>
          <w:rFonts w:ascii="Times New Roman" w:hAnsi="Times New Roman" w:cs="Times New Roman"/>
          <w:iCs/>
        </w:rPr>
        <w:t>.</w:t>
      </w:r>
      <w:r w:rsidRPr="0035104E">
        <w:rPr>
          <w:rFonts w:ascii="Times New Roman" w:hAnsi="Times New Roman" w:cs="Times New Roman"/>
          <w:iCs/>
        </w:rPr>
        <w:t xml:space="preserve"> </w:t>
      </w:r>
      <w:r w:rsidR="00734C94" w:rsidRPr="0035104E">
        <w:rPr>
          <w:rFonts w:ascii="Times New Roman" w:hAnsi="Times New Roman" w:cs="Times New Roman"/>
          <w:iCs/>
        </w:rPr>
        <w:t>Especially in Palestinian refugee camps, such memory has indeed become part of</w:t>
      </w:r>
      <w:r w:rsidR="00385A35" w:rsidRPr="0035104E">
        <w:rPr>
          <w:rFonts w:ascii="Times New Roman" w:hAnsi="Times New Roman" w:cs="Times New Roman"/>
          <w:iCs/>
        </w:rPr>
        <w:t xml:space="preserve"> </w:t>
      </w:r>
      <w:r w:rsidR="00734C94" w:rsidRPr="0035104E">
        <w:rPr>
          <w:rFonts w:ascii="Times New Roman" w:hAnsi="Times New Roman" w:cs="Times New Roman"/>
          <w:iCs/>
        </w:rPr>
        <w:t>bodily practices, manifested in the ways the refugee body inhabits and moves within the confined space of the camp</w:t>
      </w:r>
      <w:r w:rsidR="00BE25F5" w:rsidRPr="0035104E">
        <w:rPr>
          <w:rFonts w:ascii="Times New Roman" w:hAnsi="Times New Roman" w:cs="Times New Roman"/>
          <w:iCs/>
        </w:rPr>
        <w:t xml:space="preserve"> </w:t>
      </w:r>
      <w:r w:rsidR="00653404" w:rsidRPr="0035104E">
        <w:rPr>
          <w:rFonts w:ascii="Times New Roman" w:hAnsi="Times New Roman" w:cs="Times New Roman"/>
          <w:iCs/>
        </w:rPr>
        <w:fldChar w:fldCharType="begin"/>
      </w:r>
      <w:r w:rsidR="003050F3" w:rsidRPr="0035104E">
        <w:rPr>
          <w:rFonts w:ascii="Times New Roman" w:hAnsi="Times New Roman" w:cs="Times New Roman"/>
          <w:iCs/>
        </w:rPr>
        <w:instrText xml:space="preserve"> ADDIN EN.CITE &lt;EndNote&gt;&lt;Cite&gt;&lt;Author&gt;Peteet&lt;/Author&gt;&lt;Year&gt;2005&lt;/Year&gt;&lt;RecNum&gt;442&lt;/RecNum&gt;&lt;DisplayText&gt;(Peteet, 2005, Khalili, 2005)&lt;/DisplayText&gt;&lt;record&gt;&lt;rec-number&gt;442&lt;/rec-number&gt;&lt;foreign-keys&gt;&lt;key app="EN" db-id="trddsrvvhzata9estsqxevfgwspez9v25etp" timestamp="1565698983"&gt;442&lt;/key&gt;&lt;/foreign-keys&gt;&lt;ref-type name="Book (all books with authors, including edited or translated books)"&gt;6&lt;/ref-type&gt;&lt;contributors&gt;&lt;authors&gt;&lt;author&gt;Peteet, Julie Marie&lt;/author&gt;&lt;/authors&gt;&lt;/contributors&gt;&lt;titles&gt;&lt;title&gt;Landscape of hope and despair: Palestinian refugee camps&lt;/title&gt;&lt;/titles&gt;&lt;dates&gt;&lt;year&gt;2005&lt;/year&gt;&lt;/dates&gt;&lt;publisher&gt;University of Pennsylvania Press&lt;/publisher&gt;&lt;urls&gt;&lt;/urls&gt;&lt;/record&gt;&lt;/Cite&gt;&lt;Cite&gt;&lt;Author&gt;Khalili&lt;/Author&gt;&lt;Year&gt;2005&lt;/Year&gt;&lt;RecNum&gt;560&lt;/RecNum&gt;&lt;record&gt;&lt;rec-number&gt;560&lt;/rec-number&gt;&lt;foreign-keys&gt;&lt;key app="EN" db-id="trddsrvvhzata9estsqxevfgwspez9v25etp" timestamp="1585906988"&gt;560&lt;/key&gt;&lt;/foreign-keys&gt;&lt;ref-type name="Journal Article"&gt;17&lt;/ref-type&gt;&lt;contributors&gt;&lt;authors&gt;&lt;author&gt;Khalili, Laleh&lt;/author&gt;&lt;/authors&gt;&lt;/contributors&gt;&lt;titles&gt;&lt;title&gt;Places of Memory and Mourning: Palestinian Commemoration in the Refugee Camps of Lebanon&lt;/title&gt;&lt;secondary-title&gt;Comperative Studies of South Asia, Africa and the Middle East&lt;/secondary-title&gt;&lt;/titles&gt;&lt;periodical&gt;&lt;full-title&gt;Comperative Studies of South Asia, Africa and the Middle East&lt;/full-title&gt;&lt;/periodical&gt;&lt;pages&gt;30&lt;/pages&gt;&lt;volume&gt;25&lt;/volume&gt;&lt;number&gt;1&lt;/number&gt;&lt;dates&gt;&lt;year&gt;2005&lt;/year&gt;&lt;/dates&gt;&lt;pub-location&gt;2005&lt;/pub-location&gt;&lt;urls&gt;&lt;/urls&gt;&lt;/record&gt;&lt;/Cite&gt;&lt;/EndNote&gt;</w:instrText>
      </w:r>
      <w:r w:rsidR="00653404" w:rsidRPr="0035104E">
        <w:rPr>
          <w:rFonts w:ascii="Times New Roman" w:hAnsi="Times New Roman" w:cs="Times New Roman"/>
          <w:iCs/>
        </w:rPr>
        <w:fldChar w:fldCharType="separate"/>
      </w:r>
      <w:r w:rsidR="003050F3" w:rsidRPr="0035104E">
        <w:rPr>
          <w:rFonts w:ascii="Times New Roman" w:hAnsi="Times New Roman" w:cs="Times New Roman"/>
          <w:iCs/>
          <w:noProof/>
        </w:rPr>
        <w:t>(Peteet, 2005, Khalili, 2005)</w:t>
      </w:r>
      <w:r w:rsidR="00653404" w:rsidRPr="0035104E">
        <w:rPr>
          <w:rFonts w:ascii="Times New Roman" w:hAnsi="Times New Roman" w:cs="Times New Roman"/>
          <w:iCs/>
        </w:rPr>
        <w:fldChar w:fldCharType="end"/>
      </w:r>
      <w:r w:rsidR="00734C94" w:rsidRPr="0035104E">
        <w:rPr>
          <w:rFonts w:ascii="Times New Roman" w:hAnsi="Times New Roman" w:cs="Times New Roman"/>
          <w:iCs/>
        </w:rPr>
        <w:t>. The</w:t>
      </w:r>
      <w:r w:rsidR="00695C1C" w:rsidRPr="0035104E">
        <w:rPr>
          <w:rFonts w:ascii="Times New Roman" w:hAnsi="Times New Roman" w:cs="Times New Roman"/>
          <w:iCs/>
        </w:rPr>
        <w:t xml:space="preserve"> lost space is</w:t>
      </w:r>
      <w:r w:rsidR="00734C94" w:rsidRPr="0035104E">
        <w:rPr>
          <w:rFonts w:ascii="Times New Roman" w:hAnsi="Times New Roman" w:cs="Times New Roman"/>
          <w:iCs/>
        </w:rPr>
        <w:t xml:space="preserve"> further spatially</w:t>
      </w:r>
      <w:r w:rsidR="00695C1C" w:rsidRPr="0035104E">
        <w:rPr>
          <w:rFonts w:ascii="Times New Roman" w:hAnsi="Times New Roman" w:cs="Times New Roman"/>
          <w:iCs/>
        </w:rPr>
        <w:t xml:space="preserve"> present</w:t>
      </w:r>
      <w:r w:rsidR="00734C94" w:rsidRPr="0035104E">
        <w:rPr>
          <w:rFonts w:ascii="Times New Roman" w:hAnsi="Times New Roman" w:cs="Times New Roman"/>
          <w:iCs/>
        </w:rPr>
        <w:t xml:space="preserve"> in the layout and infrastructure, through for example street names that commemorate Palestinian villages. </w:t>
      </w:r>
      <w:r w:rsidRPr="0035104E">
        <w:rPr>
          <w:rFonts w:ascii="Times New Roman" w:hAnsi="Times New Roman" w:cs="Times New Roman"/>
          <w:iCs/>
        </w:rPr>
        <w:t>Amid Israel</w:t>
      </w:r>
      <w:r w:rsidR="0035749A" w:rsidRPr="0035104E">
        <w:rPr>
          <w:rFonts w:ascii="Times New Roman" w:hAnsi="Times New Roman" w:cs="Times New Roman"/>
          <w:iCs/>
        </w:rPr>
        <w:t>’s</w:t>
      </w:r>
      <w:r w:rsidRPr="0035104E">
        <w:rPr>
          <w:rFonts w:ascii="Times New Roman" w:hAnsi="Times New Roman" w:cs="Times New Roman"/>
          <w:iCs/>
        </w:rPr>
        <w:t xml:space="preserve"> restrictive polic</w:t>
      </w:r>
      <w:r w:rsidR="00695C1C" w:rsidRPr="0035104E">
        <w:rPr>
          <w:rFonts w:ascii="Times New Roman" w:hAnsi="Times New Roman" w:cs="Times New Roman"/>
          <w:iCs/>
        </w:rPr>
        <w:t>ies</w:t>
      </w:r>
      <w:r w:rsidRPr="0035104E">
        <w:rPr>
          <w:rFonts w:ascii="Times New Roman" w:hAnsi="Times New Roman" w:cs="Times New Roman"/>
          <w:iCs/>
        </w:rPr>
        <w:t xml:space="preserve"> </w:t>
      </w:r>
      <w:r w:rsidR="00695C1C" w:rsidRPr="0035104E">
        <w:rPr>
          <w:rFonts w:ascii="Times New Roman" w:hAnsi="Times New Roman" w:cs="Times New Roman"/>
          <w:iCs/>
        </w:rPr>
        <w:t>denying</w:t>
      </w:r>
      <w:r w:rsidRPr="0035104E">
        <w:rPr>
          <w:rFonts w:ascii="Times New Roman" w:hAnsi="Times New Roman" w:cs="Times New Roman"/>
          <w:iCs/>
        </w:rPr>
        <w:t xml:space="preserve"> Palestinians</w:t>
      </w:r>
      <w:r w:rsidR="004D07FA" w:rsidRPr="0035104E">
        <w:rPr>
          <w:rFonts w:ascii="Times New Roman" w:hAnsi="Times New Roman" w:cs="Times New Roman"/>
          <w:iCs/>
        </w:rPr>
        <w:t xml:space="preserve">, in </w:t>
      </w:r>
      <w:r w:rsidRPr="0035104E">
        <w:rPr>
          <w:rFonts w:ascii="Times New Roman" w:hAnsi="Times New Roman" w:cs="Times New Roman"/>
          <w:iCs/>
        </w:rPr>
        <w:t>the occupied territories as well as in the diaspora</w:t>
      </w:r>
      <w:r w:rsidR="004D07FA" w:rsidRPr="0035104E">
        <w:rPr>
          <w:rFonts w:ascii="Times New Roman" w:hAnsi="Times New Roman" w:cs="Times New Roman"/>
          <w:iCs/>
        </w:rPr>
        <w:t>,</w:t>
      </w:r>
      <w:r w:rsidRPr="0035104E">
        <w:rPr>
          <w:rFonts w:ascii="Times New Roman" w:hAnsi="Times New Roman" w:cs="Times New Roman"/>
          <w:iCs/>
        </w:rPr>
        <w:t xml:space="preserve"> to </w:t>
      </w:r>
      <w:r w:rsidR="004D07FA" w:rsidRPr="0035104E">
        <w:rPr>
          <w:rFonts w:ascii="Times New Roman" w:hAnsi="Times New Roman" w:cs="Times New Roman"/>
          <w:iCs/>
        </w:rPr>
        <w:t>enter</w:t>
      </w:r>
      <w:r w:rsidRPr="0035104E">
        <w:rPr>
          <w:rFonts w:ascii="Times New Roman" w:hAnsi="Times New Roman" w:cs="Times New Roman"/>
          <w:iCs/>
        </w:rPr>
        <w:t xml:space="preserve"> the country and access their ancestral home</w:t>
      </w:r>
      <w:r w:rsidR="000129D0" w:rsidRPr="0035104E">
        <w:rPr>
          <w:rFonts w:ascii="Times New Roman" w:hAnsi="Times New Roman" w:cs="Times New Roman"/>
          <w:iCs/>
        </w:rPr>
        <w:t>s</w:t>
      </w:r>
      <w:r w:rsidRPr="0035104E">
        <w:rPr>
          <w:rFonts w:ascii="Times New Roman" w:hAnsi="Times New Roman" w:cs="Times New Roman"/>
          <w:iCs/>
        </w:rPr>
        <w:t xml:space="preserve">, such </w:t>
      </w:r>
      <w:r w:rsidR="00695C1C" w:rsidRPr="0035104E">
        <w:rPr>
          <w:rFonts w:ascii="Times New Roman" w:hAnsi="Times New Roman" w:cs="Times New Roman"/>
          <w:iCs/>
        </w:rPr>
        <w:t>memories</w:t>
      </w:r>
      <w:r w:rsidRPr="0035104E">
        <w:rPr>
          <w:rFonts w:ascii="Times New Roman" w:hAnsi="Times New Roman" w:cs="Times New Roman"/>
          <w:iCs/>
        </w:rPr>
        <w:t xml:space="preserve"> form a cornerstone of their continued link to the land</w:t>
      </w:r>
      <w:r w:rsidR="00BE1B76" w:rsidRPr="0035104E">
        <w:rPr>
          <w:rFonts w:ascii="Times New Roman" w:hAnsi="Times New Roman" w:cs="Times New Roman"/>
          <w:iCs/>
        </w:rPr>
        <w:t xml:space="preserve">, acting as </w:t>
      </w:r>
      <w:r w:rsidR="004D07FA" w:rsidRPr="0035104E">
        <w:rPr>
          <w:rFonts w:ascii="Times New Roman" w:hAnsi="Times New Roman" w:cs="Times New Roman"/>
          <w:iCs/>
        </w:rPr>
        <w:t xml:space="preserve">subversive, </w:t>
      </w:r>
      <w:r w:rsidR="00BE1B76" w:rsidRPr="0035104E">
        <w:rPr>
          <w:rFonts w:ascii="Times New Roman" w:hAnsi="Times New Roman" w:cs="Times New Roman"/>
          <w:iCs/>
        </w:rPr>
        <w:t>counter narratives to the hegemonic state</w:t>
      </w:r>
      <w:r w:rsidR="004D07FA" w:rsidRPr="0035104E">
        <w:rPr>
          <w:rFonts w:ascii="Times New Roman" w:hAnsi="Times New Roman" w:cs="Times New Roman"/>
          <w:iCs/>
        </w:rPr>
        <w:t>-</w:t>
      </w:r>
      <w:r w:rsidR="00BE1B76" w:rsidRPr="0035104E">
        <w:rPr>
          <w:rFonts w:ascii="Times New Roman" w:hAnsi="Times New Roman" w:cs="Times New Roman"/>
          <w:iCs/>
        </w:rPr>
        <w:t>narrative of Israel</w:t>
      </w:r>
      <w:r w:rsidRPr="0035104E">
        <w:rPr>
          <w:rFonts w:ascii="Times New Roman" w:hAnsi="Times New Roman" w:cs="Times New Roman"/>
          <w:iCs/>
        </w:rPr>
        <w:t xml:space="preserve">. </w:t>
      </w:r>
      <w:r w:rsidR="00BE1B76" w:rsidRPr="0035104E">
        <w:rPr>
          <w:rFonts w:ascii="Times New Roman" w:hAnsi="Times New Roman" w:cs="Times New Roman"/>
          <w:iCs/>
        </w:rPr>
        <w:t>Hence, a</w:t>
      </w:r>
      <w:r w:rsidR="005D7EA7" w:rsidRPr="0035104E">
        <w:rPr>
          <w:rFonts w:ascii="Times New Roman" w:hAnsi="Times New Roman" w:cs="Times New Roman"/>
          <w:iCs/>
        </w:rPr>
        <w:t>s an essential element of identity formation, the control over memory and the knowledge of the past is fundamental for the formation and legitimation of nation</w:t>
      </w:r>
      <w:r w:rsidR="00385361" w:rsidRPr="0035104E">
        <w:rPr>
          <w:rFonts w:ascii="Times New Roman" w:hAnsi="Times New Roman" w:cs="Times New Roman"/>
          <w:iCs/>
        </w:rPr>
        <w:t>-</w:t>
      </w:r>
      <w:r w:rsidR="005D7EA7" w:rsidRPr="0035104E">
        <w:rPr>
          <w:rFonts w:ascii="Times New Roman" w:hAnsi="Times New Roman" w:cs="Times New Roman"/>
          <w:iCs/>
        </w:rPr>
        <w:t xml:space="preserve">states. </w:t>
      </w:r>
      <w:r w:rsidR="004F0915" w:rsidRPr="0035104E">
        <w:rPr>
          <w:rFonts w:ascii="Times New Roman" w:hAnsi="Times New Roman" w:cs="Times New Roman"/>
          <w:iCs/>
        </w:rPr>
        <w:t>In a somewhat Foucauldian argument</w:t>
      </w:r>
      <w:r w:rsidR="00385361" w:rsidRPr="0035104E">
        <w:rPr>
          <w:rFonts w:ascii="Times New Roman" w:hAnsi="Times New Roman" w:cs="Times New Roman"/>
          <w:iCs/>
        </w:rPr>
        <w:t>,</w:t>
      </w:r>
      <w:r w:rsidR="004F0915" w:rsidRPr="0035104E">
        <w:rPr>
          <w:rFonts w:ascii="Times New Roman" w:hAnsi="Times New Roman" w:cs="Times New Roman"/>
          <w:iCs/>
        </w:rPr>
        <w:t xml:space="preserve"> connecting knowledge and power, </w:t>
      </w:r>
      <w:r w:rsidR="007530A5" w:rsidRPr="0035104E">
        <w:rPr>
          <w:rFonts w:ascii="Times New Roman" w:hAnsi="Times New Roman" w:cs="Times New Roman"/>
          <w:iCs/>
        </w:rPr>
        <w:fldChar w:fldCharType="begin"/>
      </w:r>
      <w:r w:rsidR="007530A5" w:rsidRPr="0035104E">
        <w:rPr>
          <w:rFonts w:ascii="Times New Roman" w:hAnsi="Times New Roman" w:cs="Times New Roman"/>
          <w:iCs/>
        </w:rPr>
        <w:instrText xml:space="preserve"> ADDIN EN.CITE &lt;EndNote&gt;&lt;Cite AuthorYear="1"&gt;&lt;Author&gt;Connerton&lt;/Author&gt;&lt;Year&gt;1989&lt;/Year&gt;&lt;RecNum&gt;519&lt;/RecNum&gt;&lt;DisplayText&gt;Connerton (1989)&lt;/DisplayText&gt;&lt;record&gt;&lt;rec-number&gt;519&lt;/rec-number&gt;&lt;foreign-keys&gt;&lt;key app="EN" db-id="trddsrvvhzata9estsqxevfgwspez9v25etp" timestamp="1582553737"&gt;519&lt;/key&gt;&lt;/foreign-keys&gt;&lt;ref-type name="Book (all books with authors, including edited or translated books)"&gt;6&lt;/ref-type&gt;&lt;contributors&gt;&lt;authors&gt;&lt;author&gt;Connerton, Paul&lt;/author&gt;&lt;/authors&gt;&lt;/contributors&gt;&lt;titles&gt;&lt;title&gt;How Societies Remember&lt;/title&gt;&lt;/titles&gt;&lt;dates&gt;&lt;year&gt;1989&lt;/year&gt;&lt;/dates&gt;&lt;publisher&gt;Cambridge University Press&lt;/publisher&gt;&lt;urls&gt;&lt;/urls&gt;&lt;/record&gt;&lt;/Cite&gt;&lt;/EndNote&gt;</w:instrText>
      </w:r>
      <w:r w:rsidR="007530A5" w:rsidRPr="0035104E">
        <w:rPr>
          <w:rFonts w:ascii="Times New Roman" w:hAnsi="Times New Roman" w:cs="Times New Roman"/>
          <w:iCs/>
        </w:rPr>
        <w:fldChar w:fldCharType="separate"/>
      </w:r>
      <w:r w:rsidR="007530A5" w:rsidRPr="0035104E">
        <w:rPr>
          <w:rFonts w:ascii="Times New Roman" w:hAnsi="Times New Roman" w:cs="Times New Roman"/>
          <w:iCs/>
          <w:noProof/>
        </w:rPr>
        <w:t>Connerton (1989)</w:t>
      </w:r>
      <w:r w:rsidR="007530A5" w:rsidRPr="0035104E">
        <w:rPr>
          <w:rFonts w:ascii="Times New Roman" w:hAnsi="Times New Roman" w:cs="Times New Roman"/>
          <w:iCs/>
        </w:rPr>
        <w:fldChar w:fldCharType="end"/>
      </w:r>
      <w:r w:rsidR="004F0915" w:rsidRPr="0035104E">
        <w:rPr>
          <w:rFonts w:ascii="Times New Roman" w:hAnsi="Times New Roman" w:cs="Times New Roman"/>
          <w:iCs/>
        </w:rPr>
        <w:t xml:space="preserve"> states that “</w:t>
      </w:r>
      <w:r w:rsidR="000F74F0" w:rsidRPr="0035104E">
        <w:rPr>
          <w:rFonts w:ascii="Times New Roman" w:hAnsi="Times New Roman" w:cs="Times New Roman"/>
          <w:iCs/>
        </w:rPr>
        <w:t xml:space="preserve">it is surely the case that control of a society's memory largely conditions the hierarchy of power” </w:t>
      </w:r>
      <w:r w:rsidR="00DD6715" w:rsidRPr="0035104E">
        <w:rPr>
          <w:rFonts w:ascii="Times New Roman" w:hAnsi="Times New Roman" w:cs="Times New Roman"/>
          <w:iCs/>
        </w:rPr>
        <w:fldChar w:fldCharType="begin"/>
      </w:r>
      <w:r w:rsidR="00DD6715" w:rsidRPr="0035104E">
        <w:rPr>
          <w:rFonts w:ascii="Times New Roman" w:hAnsi="Times New Roman" w:cs="Times New Roman"/>
          <w:iCs/>
        </w:rPr>
        <w:instrText xml:space="preserve"> ADDIN EN.CITE &lt;EndNote&gt;&lt;Cite ExcludeAuth="1" ExcludeYear="1"&gt;&lt;Author&gt;Connerton&lt;/Author&gt;&lt;Year&gt;1989&lt;/Year&gt;&lt;RecNum&gt;519&lt;/RecNum&gt;&lt;Pages&gt;1&lt;/Pages&gt;&lt;DisplayText&gt;(p. 1)&lt;/DisplayText&gt;&lt;record&gt;&lt;rec-number&gt;519&lt;/rec-number&gt;&lt;foreign-keys&gt;&lt;key app="EN" db-id="trddsrvvhzata9estsqxevfgwspez9v25etp" timestamp="1582553737"&gt;519&lt;/key&gt;&lt;/foreign-keys&gt;&lt;ref-type name="Book (all books with authors, including edited or translated books)"&gt;6&lt;/ref-type&gt;&lt;contributors&gt;&lt;authors&gt;&lt;author&gt;Connerton, Paul&lt;/author&gt;&lt;/authors&gt;&lt;/contributors&gt;&lt;titles&gt;&lt;title&gt;How Societies Remember&lt;/title&gt;&lt;/titles&gt;&lt;dates&gt;&lt;year&gt;1989&lt;/year&gt;&lt;/dates&gt;&lt;publisher&gt;Cambridge University Press&lt;/publisher&gt;&lt;urls&gt;&lt;/urls&gt;&lt;/record&gt;&lt;/Cite&gt;&lt;/EndNote&gt;</w:instrText>
      </w:r>
      <w:r w:rsidR="00DD6715" w:rsidRPr="0035104E">
        <w:rPr>
          <w:rFonts w:ascii="Times New Roman" w:hAnsi="Times New Roman" w:cs="Times New Roman"/>
          <w:iCs/>
        </w:rPr>
        <w:fldChar w:fldCharType="separate"/>
      </w:r>
      <w:r w:rsidR="00DD6715" w:rsidRPr="0035104E">
        <w:rPr>
          <w:rFonts w:ascii="Times New Roman" w:hAnsi="Times New Roman" w:cs="Times New Roman"/>
          <w:iCs/>
          <w:noProof/>
        </w:rPr>
        <w:t>(p. 1)</w:t>
      </w:r>
      <w:r w:rsidR="00DD6715" w:rsidRPr="0035104E">
        <w:rPr>
          <w:rFonts w:ascii="Times New Roman" w:hAnsi="Times New Roman" w:cs="Times New Roman"/>
          <w:iCs/>
        </w:rPr>
        <w:fldChar w:fldCharType="end"/>
      </w:r>
      <w:r w:rsidR="008F030C" w:rsidRPr="0035104E">
        <w:rPr>
          <w:rFonts w:ascii="Times New Roman" w:hAnsi="Times New Roman" w:cs="Times New Roman"/>
          <w:iCs/>
        </w:rPr>
        <w:t xml:space="preserve">. This </w:t>
      </w:r>
      <w:r w:rsidR="00385361" w:rsidRPr="0035104E">
        <w:rPr>
          <w:rFonts w:ascii="Times New Roman" w:hAnsi="Times New Roman" w:cs="Times New Roman"/>
          <w:iCs/>
        </w:rPr>
        <w:t>idea</w:t>
      </w:r>
      <w:r w:rsidR="008F030C" w:rsidRPr="0035104E">
        <w:rPr>
          <w:rFonts w:ascii="Times New Roman" w:hAnsi="Times New Roman" w:cs="Times New Roman"/>
          <w:iCs/>
        </w:rPr>
        <w:t xml:space="preserve"> is particularly important as </w:t>
      </w:r>
      <w:r w:rsidR="00FB6830" w:rsidRPr="0035104E">
        <w:rPr>
          <w:rFonts w:ascii="Times New Roman" w:hAnsi="Times New Roman" w:cs="Times New Roman"/>
          <w:iCs/>
        </w:rPr>
        <w:t xml:space="preserve">I will </w:t>
      </w:r>
      <w:r w:rsidR="008F030C" w:rsidRPr="0035104E">
        <w:rPr>
          <w:rFonts w:ascii="Times New Roman" w:hAnsi="Times New Roman" w:cs="Times New Roman"/>
          <w:iCs/>
        </w:rPr>
        <w:lastRenderedPageBreak/>
        <w:t xml:space="preserve">give some thought to statecraft, as a way of territorialising national identity, and the production of national consciousness in the process, in the following. </w:t>
      </w:r>
    </w:p>
    <w:p w14:paraId="428D78E5" w14:textId="77777777" w:rsidR="00E60E7F" w:rsidRPr="0035104E" w:rsidRDefault="00E60E7F" w:rsidP="00D32D1F">
      <w:pPr>
        <w:spacing w:line="360" w:lineRule="auto"/>
        <w:jc w:val="both"/>
        <w:rPr>
          <w:rFonts w:ascii="Times New Roman" w:hAnsi="Times New Roman" w:cs="Times New Roman"/>
        </w:rPr>
      </w:pPr>
    </w:p>
    <w:p w14:paraId="0B276A11" w14:textId="06D4CAF0" w:rsidR="00BF5638" w:rsidRPr="0035104E" w:rsidRDefault="00BF5638" w:rsidP="00BF5638">
      <w:pPr>
        <w:pStyle w:val="Heading2"/>
        <w:rPr>
          <w:rFonts w:ascii="Times New Roman" w:hAnsi="Times New Roman" w:cs="Times New Roman"/>
        </w:rPr>
      </w:pPr>
      <w:bookmarkStart w:id="3" w:name="_Toc36730321"/>
      <w:r w:rsidRPr="0035104E">
        <w:rPr>
          <w:rFonts w:ascii="Times New Roman" w:hAnsi="Times New Roman" w:cs="Times New Roman"/>
        </w:rPr>
        <w:t>Colonial Statecraft in the Levant</w:t>
      </w:r>
      <w:bookmarkEnd w:id="3"/>
    </w:p>
    <w:p w14:paraId="36AA305A" w14:textId="77777777" w:rsidR="00D939FA" w:rsidRPr="0035104E" w:rsidRDefault="00D939FA" w:rsidP="00D939FA">
      <w:pPr>
        <w:spacing w:after="120" w:line="360" w:lineRule="auto"/>
        <w:ind w:left="576"/>
        <w:jc w:val="right"/>
        <w:rPr>
          <w:rFonts w:ascii="Times New Roman" w:hAnsi="Times New Roman" w:cs="Times New Roman"/>
          <w:iCs/>
        </w:rPr>
      </w:pPr>
    </w:p>
    <w:p w14:paraId="0250C752" w14:textId="788CBA9E" w:rsidR="00D939FA" w:rsidRPr="0035104E" w:rsidRDefault="00D939FA" w:rsidP="00D939FA">
      <w:pPr>
        <w:spacing w:after="120" w:line="360" w:lineRule="auto"/>
        <w:ind w:left="576"/>
        <w:jc w:val="right"/>
        <w:rPr>
          <w:rFonts w:ascii="Times New Roman" w:hAnsi="Times New Roman" w:cs="Times New Roman"/>
          <w:iCs/>
        </w:rPr>
      </w:pPr>
      <w:r w:rsidRPr="0035104E">
        <w:rPr>
          <w:rFonts w:ascii="Times New Roman" w:hAnsi="Times New Roman" w:cs="Times New Roman"/>
          <w:iCs/>
        </w:rPr>
        <w:t>“The starting point of critical elaborations is the consciousness of what one really is, and “knowing myself” as a product of the historical process to date which has deposited in you an infinity of traces, without leaving an inventory. It is important therefore to make an inventory.”</w:t>
      </w:r>
    </w:p>
    <w:p w14:paraId="4641B880" w14:textId="7193DAC3" w:rsidR="00D939FA" w:rsidRPr="0035104E" w:rsidRDefault="00D939FA" w:rsidP="00D939FA">
      <w:pPr>
        <w:spacing w:after="120" w:line="360" w:lineRule="auto"/>
        <w:ind w:left="576"/>
        <w:jc w:val="right"/>
        <w:rPr>
          <w:rFonts w:ascii="Times New Roman" w:hAnsi="Times New Roman" w:cs="Times New Roman"/>
          <w:iCs/>
        </w:rPr>
      </w:pPr>
      <w:r w:rsidRPr="0035104E">
        <w:rPr>
          <w:rFonts w:ascii="Times New Roman" w:hAnsi="Times New Roman" w:cs="Times New Roman"/>
          <w:iCs/>
        </w:rPr>
        <w:t xml:space="preserve">(Antonio Gramsci, </w:t>
      </w:r>
      <w:r w:rsidRPr="0035104E">
        <w:rPr>
          <w:rFonts w:ascii="Times New Roman" w:hAnsi="Times New Roman" w:cs="Times New Roman"/>
          <w:i/>
        </w:rPr>
        <w:t>Prison Notebooks</w:t>
      </w:r>
      <w:r w:rsidRPr="0035104E">
        <w:rPr>
          <w:rFonts w:ascii="Times New Roman" w:hAnsi="Times New Roman" w:cs="Times New Roman"/>
          <w:iCs/>
        </w:rPr>
        <w:t>)</w:t>
      </w:r>
    </w:p>
    <w:p w14:paraId="6C716E81" w14:textId="77777777" w:rsidR="00BF5638" w:rsidRPr="0035104E" w:rsidRDefault="00BF5638" w:rsidP="00BF5638">
      <w:pPr>
        <w:spacing w:after="120" w:line="360" w:lineRule="auto"/>
        <w:jc w:val="right"/>
        <w:rPr>
          <w:rFonts w:ascii="Times New Roman" w:hAnsi="Times New Roman" w:cs="Times New Roman"/>
          <w:iCs/>
        </w:rPr>
      </w:pPr>
    </w:p>
    <w:p w14:paraId="510334F7" w14:textId="56B15FFA" w:rsidR="00E57B6B" w:rsidRPr="0035104E" w:rsidRDefault="00F90279" w:rsidP="00E57B6B">
      <w:pPr>
        <w:spacing w:line="360" w:lineRule="auto"/>
        <w:jc w:val="both"/>
        <w:rPr>
          <w:rFonts w:ascii="Times New Roman" w:hAnsi="Times New Roman" w:cs="Times New Roman"/>
        </w:rPr>
      </w:pPr>
      <w:r w:rsidRPr="0035104E">
        <w:rPr>
          <w:rFonts w:ascii="Times New Roman" w:hAnsi="Times New Roman" w:cs="Times New Roman"/>
        </w:rPr>
        <w:t xml:space="preserve">In public and legal discourse, </w:t>
      </w:r>
      <w:r w:rsidR="00E57B6B" w:rsidRPr="0035104E">
        <w:rPr>
          <w:rFonts w:ascii="Times New Roman" w:hAnsi="Times New Roman" w:cs="Times New Roman"/>
        </w:rPr>
        <w:t>we take states as defined territories, stylised in different colours with clear borders on a map, and as a given unit representing a group of people on a national and international level as the sovereign. Yet,</w:t>
      </w:r>
      <w:r w:rsidRPr="0035104E">
        <w:rPr>
          <w:rFonts w:ascii="Times New Roman" w:hAnsi="Times New Roman" w:cs="Times New Roman"/>
        </w:rPr>
        <w:t xml:space="preserve"> as previously outlined,</w:t>
      </w:r>
      <w:r w:rsidR="00E57B6B" w:rsidRPr="0035104E">
        <w:rPr>
          <w:rFonts w:ascii="Times New Roman" w:hAnsi="Times New Roman" w:cs="Times New Roman"/>
        </w:rPr>
        <w:t xml:space="preserve"> scholars, such as Gellner and Anderson, remind us that, as a product of modernity, these units are fundamentally linked to and serve the purpose of the socio-economic power structures. In a similar vein, Agnew and Corbridge too highlight such socio-economic history as they bring in the spatial element.</w:t>
      </w:r>
    </w:p>
    <w:p w14:paraId="0313CC5D" w14:textId="16A8F891" w:rsidR="00E57B6B" w:rsidRPr="0035104E" w:rsidRDefault="00E57B6B" w:rsidP="00E57B6B">
      <w:pPr>
        <w:spacing w:line="360" w:lineRule="auto"/>
        <w:ind w:left="720"/>
        <w:jc w:val="both"/>
        <w:rPr>
          <w:rFonts w:ascii="Times New Roman" w:hAnsi="Times New Roman" w:cs="Times New Roman"/>
          <w:iCs/>
        </w:rPr>
      </w:pPr>
      <w:r w:rsidRPr="0035104E">
        <w:rPr>
          <w:rFonts w:ascii="Times New Roman" w:hAnsi="Times New Roman" w:cs="Times New Roman"/>
          <w:iCs/>
        </w:rPr>
        <w:t>“The division of the world into territorial entities we call ‘states’ produce actors that operate on a territorial definition of space i.e. a world divided into discrete a</w:t>
      </w:r>
      <w:r w:rsidR="005C445F" w:rsidRPr="0035104E">
        <w:rPr>
          <w:rFonts w:ascii="Times New Roman" w:hAnsi="Times New Roman" w:cs="Times New Roman"/>
          <w:iCs/>
        </w:rPr>
        <w:t>nd</w:t>
      </w:r>
      <w:r w:rsidRPr="0035104E">
        <w:rPr>
          <w:rFonts w:ascii="Times New Roman" w:hAnsi="Times New Roman" w:cs="Times New Roman"/>
          <w:iCs/>
        </w:rPr>
        <w:t xml:space="preserve"> mutually exclusive blocks of space. Rather than a natural and universal process, however, this type of geography has a clear, if largely unexamined, historicity. It originates in seventeenth-century Europe both as a normative ideal (and representational space) about how politics should be organised geographically and as an alternative mode of socio-economic organization to imperative or ‘node and network’ (trading system) ideals”</w:t>
      </w:r>
      <w:r w:rsidR="00CF6EEF" w:rsidRPr="0035104E">
        <w:rPr>
          <w:rFonts w:ascii="Times New Roman" w:hAnsi="Times New Roman" w:cs="Times New Roman"/>
          <w:iCs/>
        </w:rPr>
        <w:t xml:space="preserve"> </w:t>
      </w:r>
      <w:r w:rsidR="00CF6EEF" w:rsidRPr="0035104E">
        <w:rPr>
          <w:rFonts w:ascii="Times New Roman" w:hAnsi="Times New Roman" w:cs="Times New Roman"/>
          <w:iCs/>
        </w:rPr>
        <w:fldChar w:fldCharType="begin"/>
      </w:r>
      <w:r w:rsidR="00CF6EEF" w:rsidRPr="0035104E">
        <w:rPr>
          <w:rFonts w:ascii="Times New Roman" w:hAnsi="Times New Roman" w:cs="Times New Roman"/>
          <w:iCs/>
        </w:rPr>
        <w:instrText xml:space="preserve"> ADDIN EN.CITE &lt;EndNote&gt;&lt;Cite&gt;&lt;Author&gt;Agnew&lt;/Author&gt;&lt;Year&gt;1995&lt;/Year&gt;&lt;RecNum&gt;500&lt;/RecNum&gt;&lt;Pages&gt;14&lt;/Pages&gt;&lt;DisplayText&gt;(Agnew and Corbridge, 1995, p. 14)&lt;/DisplayText&gt;&lt;record&gt;&lt;rec-number&gt;500&lt;/rec-number&gt;&lt;foreign-keys&gt;&lt;key app="EN" db-id="trddsrvvhzata9estsqxevfgwspez9v25etp" timestamp="1580473249"&gt;500&lt;/key&gt;&lt;/foreign-keys&gt;&lt;ref-type name="Book (all books with authors, including edited or translated books)"&gt;6&lt;/ref-type&gt;&lt;contributors&gt;&lt;authors&gt;&lt;author&gt;Agnew, John&lt;/author&gt;&lt;author&gt;Corbridge, Stuart&lt;/author&gt;&lt;/authors&gt;&lt;/contributors&gt;&lt;titles&gt;&lt;title&gt;Mastering space : hegemony, territory and international political economy&lt;/title&gt;&lt;/titles&gt;&lt;dates&gt;&lt;year&gt;1995&lt;/year&gt;&lt;/dates&gt;&lt;publisher&gt;Routledge&lt;/publisher&gt;&lt;urls&gt;&lt;/urls&gt;&lt;/record&gt;&lt;/Cite&gt;&lt;/EndNote&gt;</w:instrText>
      </w:r>
      <w:r w:rsidR="00CF6EEF" w:rsidRPr="0035104E">
        <w:rPr>
          <w:rFonts w:ascii="Times New Roman" w:hAnsi="Times New Roman" w:cs="Times New Roman"/>
          <w:iCs/>
        </w:rPr>
        <w:fldChar w:fldCharType="separate"/>
      </w:r>
      <w:r w:rsidR="00CF6EEF" w:rsidRPr="0035104E">
        <w:rPr>
          <w:rFonts w:ascii="Times New Roman" w:hAnsi="Times New Roman" w:cs="Times New Roman"/>
          <w:iCs/>
          <w:noProof/>
        </w:rPr>
        <w:t>(Agnew and Corbridge, 1995, p. 14)</w:t>
      </w:r>
      <w:r w:rsidR="00CF6EEF" w:rsidRPr="0035104E">
        <w:rPr>
          <w:rFonts w:ascii="Times New Roman" w:hAnsi="Times New Roman" w:cs="Times New Roman"/>
          <w:iCs/>
        </w:rPr>
        <w:fldChar w:fldCharType="end"/>
      </w:r>
      <w:r w:rsidR="00CF6EEF" w:rsidRPr="0035104E">
        <w:rPr>
          <w:rFonts w:ascii="Times New Roman" w:hAnsi="Times New Roman" w:cs="Times New Roman"/>
          <w:iCs/>
        </w:rPr>
        <w:t xml:space="preserve">. </w:t>
      </w:r>
    </w:p>
    <w:p w14:paraId="2993BD17" w14:textId="77777777" w:rsidR="00E57B6B" w:rsidRPr="0035104E" w:rsidRDefault="00E57B6B" w:rsidP="00E57B6B">
      <w:pPr>
        <w:spacing w:line="360" w:lineRule="auto"/>
        <w:jc w:val="both"/>
        <w:rPr>
          <w:rFonts w:ascii="Times New Roman" w:hAnsi="Times New Roman" w:cs="Times New Roman"/>
        </w:rPr>
      </w:pPr>
      <w:r w:rsidRPr="0035104E">
        <w:rPr>
          <w:rFonts w:ascii="Times New Roman" w:hAnsi="Times New Roman" w:cs="Times New Roman"/>
          <w:iCs/>
        </w:rPr>
        <w:t xml:space="preserve">Also, Lefebvre’s fluid conception of the production of social space can be useful in uncovering and unmasking this apparent ‘normality’ of the state unit as a fixed space urging us to take into consideration the historical production of them. </w:t>
      </w:r>
      <w:r w:rsidRPr="0035104E">
        <w:rPr>
          <w:rFonts w:ascii="Times New Roman" w:hAnsi="Times New Roman" w:cs="Times New Roman"/>
        </w:rPr>
        <w:t xml:space="preserve">As Brenner and Elden observe: </w:t>
      </w:r>
    </w:p>
    <w:p w14:paraId="23C9E2C4" w14:textId="475D53EF" w:rsidR="00E57B6B" w:rsidRPr="0035104E" w:rsidRDefault="00E57B6B" w:rsidP="00E57B6B">
      <w:pPr>
        <w:spacing w:line="360" w:lineRule="auto"/>
        <w:ind w:left="720"/>
        <w:jc w:val="both"/>
        <w:rPr>
          <w:rFonts w:ascii="Times New Roman" w:hAnsi="Times New Roman" w:cs="Times New Roman"/>
        </w:rPr>
      </w:pPr>
      <w:r w:rsidRPr="0035104E">
        <w:rPr>
          <w:rFonts w:ascii="Times New Roman" w:hAnsi="Times New Roman" w:cs="Times New Roman"/>
        </w:rPr>
        <w:t>“In Lefebvre’s terms, to the extent that any state territory—or more generally, any territorially configure</w:t>
      </w:r>
      <w:r w:rsidR="004D07FA" w:rsidRPr="0035104E">
        <w:rPr>
          <w:rFonts w:ascii="Times New Roman" w:hAnsi="Times New Roman" w:cs="Times New Roman"/>
        </w:rPr>
        <w:t>d</w:t>
      </w:r>
      <w:r w:rsidRPr="0035104E">
        <w:rPr>
          <w:rFonts w:ascii="Times New Roman" w:hAnsi="Times New Roman" w:cs="Times New Roman"/>
        </w:rPr>
        <w:t xml:space="preserve"> social space—appears as pregiven, self-evident or natural, this state of affairs must be understood as an outcome of historically specific forms of political-economic intervention that simultaneously mask their own transformative impacts upon social life”</w:t>
      </w:r>
      <w:r w:rsidR="00CF6EEF" w:rsidRPr="0035104E">
        <w:rPr>
          <w:rFonts w:ascii="Times New Roman" w:hAnsi="Times New Roman" w:cs="Times New Roman"/>
        </w:rPr>
        <w:t xml:space="preserve"> </w:t>
      </w:r>
      <w:r w:rsidR="00CF6EEF" w:rsidRPr="0035104E">
        <w:rPr>
          <w:rFonts w:ascii="Times New Roman" w:hAnsi="Times New Roman" w:cs="Times New Roman"/>
        </w:rPr>
        <w:fldChar w:fldCharType="begin"/>
      </w:r>
      <w:r w:rsidR="00CF6EEF" w:rsidRPr="0035104E">
        <w:rPr>
          <w:rFonts w:ascii="Times New Roman" w:hAnsi="Times New Roman" w:cs="Times New Roman"/>
        </w:rPr>
        <w:instrText xml:space="preserve"> ADDIN EN.CITE &lt;EndNote&gt;&lt;Cite&gt;&lt;Author&gt;Brenner&lt;/Author&gt;&lt;Year&gt;2009&lt;/Year&gt;&lt;RecNum&gt;423&lt;/RecNum&gt;&lt;Pages&gt;371&lt;/Pages&gt;&lt;DisplayText&gt;(Brenner and Elden, 2009, p. 371)&lt;/DisplayText&gt;&lt;record&gt;&lt;rec-number&gt;423&lt;/rec-number&gt;&lt;foreign-keys&gt;&lt;key app="EN" db-id="trddsrvvhzata9estsqxevfgwspez9v25etp" timestamp="1545306069"&gt;423&lt;/key&gt;&lt;/foreign-keys&gt;&lt;ref-type name="Journal Article"&gt;17&lt;/ref-type&gt;&lt;contributors&gt;&lt;authors&gt;&lt;author&gt;Brenner, Neil&lt;/author&gt;&lt;author&gt;Elden, Stuart&lt;/author&gt;&lt;/authors&gt;&lt;/contributors&gt;&lt;titles&gt;&lt;title&gt;Henri Lefebvre on State, Space, Territory&lt;/title&gt;&lt;secondary-title&gt;International Political Sociology&lt;/secondary-title&gt;&lt;/titles&gt;&lt;periodical&gt;&lt;full-title&gt;International Political Sociology&lt;/full-title&gt;&lt;/periodical&gt;&lt;number&gt;3&lt;/number&gt;&lt;dates&gt;&lt;year&gt;2009&lt;/year&gt;&lt;/dates&gt;&lt;publisher&gt;2009&lt;/publisher&gt;&lt;urls&gt;&lt;/urls&gt;&lt;/record&gt;&lt;/Cite&gt;&lt;/EndNote&gt;</w:instrText>
      </w:r>
      <w:r w:rsidR="00CF6EEF" w:rsidRPr="0035104E">
        <w:rPr>
          <w:rFonts w:ascii="Times New Roman" w:hAnsi="Times New Roman" w:cs="Times New Roman"/>
        </w:rPr>
        <w:fldChar w:fldCharType="separate"/>
      </w:r>
      <w:r w:rsidR="00CF6EEF" w:rsidRPr="0035104E">
        <w:rPr>
          <w:rFonts w:ascii="Times New Roman" w:hAnsi="Times New Roman" w:cs="Times New Roman"/>
          <w:noProof/>
        </w:rPr>
        <w:t>(Brenner and Elden, 2009, p. 371)</w:t>
      </w:r>
      <w:r w:rsidR="00CF6EEF" w:rsidRPr="0035104E">
        <w:rPr>
          <w:rFonts w:ascii="Times New Roman" w:hAnsi="Times New Roman" w:cs="Times New Roman"/>
        </w:rPr>
        <w:fldChar w:fldCharType="end"/>
      </w:r>
      <w:r w:rsidR="00CF6EEF" w:rsidRPr="0035104E">
        <w:rPr>
          <w:rFonts w:ascii="Times New Roman" w:hAnsi="Times New Roman" w:cs="Times New Roman"/>
        </w:rPr>
        <w:t>.</w:t>
      </w:r>
    </w:p>
    <w:p w14:paraId="0902F1CF" w14:textId="340F1055" w:rsidR="00E57B6B" w:rsidRPr="0035104E" w:rsidRDefault="00F90279" w:rsidP="00F347B5">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rPr>
        <w:lastRenderedPageBreak/>
        <w:t xml:space="preserve">In the following I will engage with the spatial histories of the Levant during the Ottoman Empire and the colonial period under British and French rule. As a contextual </w:t>
      </w:r>
      <w:r w:rsidR="006A4186" w:rsidRPr="0035104E">
        <w:rPr>
          <w:rFonts w:ascii="Times New Roman" w:hAnsi="Times New Roman" w:cs="Times New Roman"/>
          <w:iCs/>
          <w:color w:val="000000" w:themeColor="text1"/>
        </w:rPr>
        <w:t>section</w:t>
      </w:r>
      <w:r w:rsidRPr="0035104E">
        <w:rPr>
          <w:rFonts w:ascii="Times New Roman" w:hAnsi="Times New Roman" w:cs="Times New Roman"/>
          <w:iCs/>
          <w:color w:val="000000" w:themeColor="text1"/>
        </w:rPr>
        <w:t xml:space="preserve">, the following aims to locate the developments of the regional geographies as we know them today. The </w:t>
      </w:r>
      <w:r w:rsidR="00F347B5" w:rsidRPr="0035104E">
        <w:rPr>
          <w:rFonts w:ascii="Times New Roman" w:hAnsi="Times New Roman" w:cs="Times New Roman"/>
          <w:iCs/>
          <w:color w:val="000000" w:themeColor="text1"/>
        </w:rPr>
        <w:t xml:space="preserve">section </w:t>
      </w:r>
      <w:r w:rsidRPr="0035104E">
        <w:rPr>
          <w:rFonts w:ascii="Times New Roman" w:hAnsi="Times New Roman" w:cs="Times New Roman"/>
          <w:iCs/>
          <w:color w:val="000000" w:themeColor="text1"/>
        </w:rPr>
        <w:t>is therefore selective in its focus and does not claim nor aim to give an exhaustive historiography of the region</w:t>
      </w:r>
      <w:r w:rsidR="00B54D87">
        <w:rPr>
          <w:rStyle w:val="FootnoteReference"/>
          <w:rFonts w:cs="Times New Roman"/>
          <w:iCs/>
          <w:color w:val="000000" w:themeColor="text1"/>
        </w:rPr>
        <w:footnoteReference w:id="1"/>
      </w:r>
      <w:r w:rsidRPr="0035104E">
        <w:rPr>
          <w:rFonts w:ascii="Times New Roman" w:hAnsi="Times New Roman" w:cs="Times New Roman"/>
          <w:iCs/>
          <w:color w:val="000000" w:themeColor="text1"/>
        </w:rPr>
        <w:t xml:space="preserve">. In this </w:t>
      </w:r>
      <w:r w:rsidR="002E3CC2" w:rsidRPr="0035104E">
        <w:rPr>
          <w:rFonts w:ascii="Times New Roman" w:hAnsi="Times New Roman" w:cs="Times New Roman"/>
          <w:iCs/>
          <w:color w:val="000000" w:themeColor="text1"/>
        </w:rPr>
        <w:t>section</w:t>
      </w:r>
      <w:r w:rsidRPr="0035104E">
        <w:rPr>
          <w:rFonts w:ascii="Times New Roman" w:hAnsi="Times New Roman" w:cs="Times New Roman"/>
          <w:iCs/>
          <w:color w:val="000000" w:themeColor="text1"/>
        </w:rPr>
        <w:t xml:space="preserve">, </w:t>
      </w:r>
      <w:r w:rsidR="00E57B6B" w:rsidRPr="0035104E">
        <w:rPr>
          <w:rFonts w:ascii="Times New Roman" w:hAnsi="Times New Roman" w:cs="Times New Roman"/>
        </w:rPr>
        <w:t xml:space="preserve">I </w:t>
      </w:r>
      <w:r w:rsidR="002E3CC2" w:rsidRPr="0035104E">
        <w:rPr>
          <w:rFonts w:ascii="Times New Roman" w:hAnsi="Times New Roman" w:cs="Times New Roman"/>
        </w:rPr>
        <w:t>rather</w:t>
      </w:r>
      <w:r w:rsidR="00E57B6B" w:rsidRPr="0035104E">
        <w:rPr>
          <w:rFonts w:ascii="Times New Roman" w:hAnsi="Times New Roman" w:cs="Times New Roman"/>
        </w:rPr>
        <w:t xml:space="preserve"> build on these works</w:t>
      </w:r>
      <w:r w:rsidRPr="0035104E">
        <w:rPr>
          <w:rFonts w:ascii="Times New Roman" w:hAnsi="Times New Roman" w:cs="Times New Roman"/>
        </w:rPr>
        <w:t xml:space="preserve">, as I will </w:t>
      </w:r>
      <w:r w:rsidR="00E57B6B" w:rsidRPr="0035104E">
        <w:rPr>
          <w:rFonts w:ascii="Times New Roman" w:hAnsi="Times New Roman" w:cs="Times New Roman"/>
        </w:rPr>
        <w:t xml:space="preserve">focus on </w:t>
      </w:r>
      <w:r w:rsidR="00EA5BAC" w:rsidRPr="0035104E">
        <w:rPr>
          <w:rFonts w:ascii="Times New Roman" w:hAnsi="Times New Roman" w:cs="Times New Roman"/>
        </w:rPr>
        <w:t>applying</w:t>
      </w:r>
      <w:r w:rsidR="00E57B6B" w:rsidRPr="0035104E">
        <w:rPr>
          <w:rFonts w:ascii="Times New Roman" w:hAnsi="Times New Roman" w:cs="Times New Roman"/>
        </w:rPr>
        <w:t xml:space="preserve"> the constructivist logic</w:t>
      </w:r>
      <w:r w:rsidR="004D07FA" w:rsidRPr="0035104E">
        <w:rPr>
          <w:rFonts w:ascii="Times New Roman" w:hAnsi="Times New Roman" w:cs="Times New Roman"/>
        </w:rPr>
        <w:t>,</w:t>
      </w:r>
      <w:r w:rsidRPr="0035104E">
        <w:rPr>
          <w:rFonts w:ascii="Times New Roman" w:hAnsi="Times New Roman" w:cs="Times New Roman"/>
        </w:rPr>
        <w:t xml:space="preserve"> approaching </w:t>
      </w:r>
      <w:r w:rsidR="00E57B6B" w:rsidRPr="0035104E">
        <w:rPr>
          <w:rFonts w:ascii="Times New Roman" w:hAnsi="Times New Roman" w:cs="Times New Roman"/>
        </w:rPr>
        <w:t xml:space="preserve">the importance of nation-states, as a mode of modernity and control, </w:t>
      </w:r>
      <w:r w:rsidRPr="0035104E">
        <w:rPr>
          <w:rFonts w:ascii="Times New Roman" w:hAnsi="Times New Roman" w:cs="Times New Roman"/>
        </w:rPr>
        <w:t>to the period of</w:t>
      </w:r>
      <w:r w:rsidR="00E57B6B" w:rsidRPr="0035104E">
        <w:rPr>
          <w:rFonts w:ascii="Times New Roman" w:hAnsi="Times New Roman" w:cs="Times New Roman"/>
        </w:rPr>
        <w:t xml:space="preserve"> (post-)colonial statecraft</w:t>
      </w:r>
      <w:r w:rsidRPr="0035104E">
        <w:rPr>
          <w:rFonts w:ascii="Times New Roman" w:hAnsi="Times New Roman" w:cs="Times New Roman"/>
        </w:rPr>
        <w:t xml:space="preserve"> in the Levant</w:t>
      </w:r>
      <w:r w:rsidR="00E57B6B" w:rsidRPr="0035104E">
        <w:rPr>
          <w:rFonts w:ascii="Times New Roman" w:hAnsi="Times New Roman" w:cs="Times New Roman"/>
        </w:rPr>
        <w:t xml:space="preserve">. </w:t>
      </w:r>
    </w:p>
    <w:p w14:paraId="36AC089E" w14:textId="49ABE37B" w:rsidR="00BF5638" w:rsidRPr="0035104E" w:rsidRDefault="00BF5638" w:rsidP="00BF5638">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rPr>
        <w:t>The Levant [Sham] as a region of inquiry was chosen based on both its historic and geographic contingency. The modern definition of the Levant ought to be understood as</w:t>
      </w:r>
      <w:r w:rsidR="002963CB" w:rsidRPr="0035104E">
        <w:rPr>
          <w:rFonts w:ascii="Times New Roman" w:hAnsi="Times New Roman" w:cs="Times New Roman"/>
          <w:iCs/>
          <w:color w:val="000000" w:themeColor="text1"/>
        </w:rPr>
        <w:t xml:space="preserve"> a</w:t>
      </w:r>
      <w:r w:rsidRPr="0035104E">
        <w:rPr>
          <w:rFonts w:ascii="Times New Roman" w:hAnsi="Times New Roman" w:cs="Times New Roman"/>
          <w:iCs/>
          <w:color w:val="000000" w:themeColor="text1"/>
        </w:rPr>
        <w:t xml:space="preserve"> </w:t>
      </w:r>
      <w:r w:rsidR="002963CB" w:rsidRPr="0035104E">
        <w:rPr>
          <w:rFonts w:ascii="Times New Roman" w:hAnsi="Times New Roman" w:cs="Times New Roman"/>
          <w:iCs/>
          <w:color w:val="000000" w:themeColor="text1"/>
        </w:rPr>
        <w:t>geographically</w:t>
      </w:r>
      <w:r w:rsidRPr="0035104E">
        <w:rPr>
          <w:rFonts w:ascii="Times New Roman" w:hAnsi="Times New Roman" w:cs="Times New Roman"/>
          <w:iCs/>
          <w:color w:val="000000" w:themeColor="text1"/>
        </w:rPr>
        <w:t>, cultural</w:t>
      </w:r>
      <w:r w:rsidR="002963CB" w:rsidRPr="0035104E">
        <w:rPr>
          <w:rFonts w:ascii="Times New Roman" w:hAnsi="Times New Roman" w:cs="Times New Roman"/>
          <w:iCs/>
          <w:color w:val="000000" w:themeColor="text1"/>
        </w:rPr>
        <w:t>ly</w:t>
      </w:r>
      <w:r w:rsidRPr="0035104E">
        <w:rPr>
          <w:rFonts w:ascii="Times New Roman" w:hAnsi="Times New Roman" w:cs="Times New Roman"/>
          <w:iCs/>
          <w:color w:val="000000" w:themeColor="text1"/>
        </w:rPr>
        <w:t xml:space="preserve"> and historically defined unit within</w:t>
      </w:r>
      <w:r w:rsidR="00AF1233" w:rsidRPr="0035104E">
        <w:rPr>
          <w:rFonts w:ascii="Times New Roman" w:hAnsi="Times New Roman" w:cs="Times New Roman"/>
          <w:iCs/>
          <w:color w:val="000000" w:themeColor="text1"/>
        </w:rPr>
        <w:t>,</w:t>
      </w:r>
      <w:r w:rsidR="002963CB" w:rsidRPr="0035104E">
        <w:rPr>
          <w:rFonts w:ascii="Times New Roman" w:hAnsi="Times New Roman" w:cs="Times New Roman"/>
          <w:iCs/>
          <w:color w:val="000000" w:themeColor="text1"/>
        </w:rPr>
        <w:t xml:space="preserve"> for example</w:t>
      </w:r>
      <w:r w:rsidR="00AF1233" w:rsidRPr="0035104E">
        <w:rPr>
          <w:rFonts w:ascii="Times New Roman" w:hAnsi="Times New Roman" w:cs="Times New Roman"/>
          <w:iCs/>
          <w:color w:val="000000" w:themeColor="text1"/>
        </w:rPr>
        <w:t>,</w:t>
      </w:r>
      <w:r w:rsidRPr="0035104E">
        <w:rPr>
          <w:rFonts w:ascii="Times New Roman" w:hAnsi="Times New Roman" w:cs="Times New Roman"/>
          <w:iCs/>
          <w:color w:val="000000" w:themeColor="text1"/>
        </w:rPr>
        <w:t xml:space="preserve"> the wider cultural conceptions of the Middle East, the geographic conception of the Mediterranean region or the linguistic conception of the Arab world. It encompasses modern-day Lebanon, Syria, Jordan, and Palestine. As such, the modern conception of the Levant largely corresponds with the region of Greater Syria under the Ottoman Empire and the medieval caliphate of Bilad Al-Sham. </w:t>
      </w:r>
    </w:p>
    <w:p w14:paraId="00D3662D" w14:textId="77777777" w:rsidR="00BF5638" w:rsidRPr="0035104E" w:rsidRDefault="00BF5638" w:rsidP="00BF5638">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highlight w:val="yellow"/>
        </w:rPr>
        <w:t>INCLUDE A MAP OF THE LEVANT with the modern states</w:t>
      </w:r>
    </w:p>
    <w:p w14:paraId="642637BA" w14:textId="342ABE0F" w:rsidR="006B7290" w:rsidRPr="0035104E" w:rsidRDefault="00BF5638" w:rsidP="00BF5638">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rPr>
        <w:t>The map</w:t>
      </w:r>
      <w:r w:rsidR="002963CB" w:rsidRPr="0035104E">
        <w:rPr>
          <w:rFonts w:ascii="Times New Roman" w:hAnsi="Times New Roman" w:cs="Times New Roman"/>
          <w:iCs/>
          <w:color w:val="000000" w:themeColor="text1"/>
        </w:rPr>
        <w:t xml:space="preserve"> of</w:t>
      </w:r>
      <w:r w:rsidRPr="0035104E">
        <w:rPr>
          <w:rFonts w:ascii="Times New Roman" w:hAnsi="Times New Roman" w:cs="Times New Roman"/>
          <w:iCs/>
          <w:color w:val="000000" w:themeColor="text1"/>
        </w:rPr>
        <w:t xml:space="preserve"> </w:t>
      </w:r>
      <w:r w:rsidR="002963CB" w:rsidRPr="0035104E">
        <w:rPr>
          <w:rFonts w:ascii="Times New Roman" w:hAnsi="Times New Roman" w:cs="Times New Roman"/>
          <w:iCs/>
          <w:color w:val="000000" w:themeColor="text1"/>
        </w:rPr>
        <w:t xml:space="preserve">the </w:t>
      </w:r>
      <w:r w:rsidRPr="0035104E">
        <w:rPr>
          <w:rFonts w:ascii="Times New Roman" w:hAnsi="Times New Roman" w:cs="Times New Roman"/>
          <w:iCs/>
          <w:color w:val="000000" w:themeColor="text1"/>
        </w:rPr>
        <w:t>Levant as we know it today is the result of shifting religious, imperial and colonial powers dating back to pre-biblical times. For over four centuries, from the early 16</w:t>
      </w:r>
      <w:r w:rsidRPr="0035104E">
        <w:rPr>
          <w:rFonts w:ascii="Times New Roman" w:hAnsi="Times New Roman" w:cs="Times New Roman"/>
          <w:iCs/>
          <w:color w:val="000000" w:themeColor="text1"/>
          <w:vertAlign w:val="superscript"/>
        </w:rPr>
        <w:t>th</w:t>
      </w:r>
      <w:r w:rsidRPr="0035104E">
        <w:rPr>
          <w:rFonts w:ascii="Times New Roman" w:hAnsi="Times New Roman" w:cs="Times New Roman"/>
          <w:iCs/>
          <w:color w:val="000000" w:themeColor="text1"/>
        </w:rPr>
        <w:t xml:space="preserve"> through to the end of the 19</w:t>
      </w:r>
      <w:r w:rsidRPr="0035104E">
        <w:rPr>
          <w:rFonts w:ascii="Times New Roman" w:hAnsi="Times New Roman" w:cs="Times New Roman"/>
          <w:iCs/>
          <w:color w:val="000000" w:themeColor="text1"/>
          <w:vertAlign w:val="superscript"/>
        </w:rPr>
        <w:t>th</w:t>
      </w:r>
      <w:r w:rsidRPr="0035104E">
        <w:rPr>
          <w:rFonts w:ascii="Times New Roman" w:hAnsi="Times New Roman" w:cs="Times New Roman"/>
          <w:iCs/>
          <w:color w:val="000000" w:themeColor="text1"/>
        </w:rPr>
        <w:t xml:space="preserve"> century, the region was administered under the Turkish rule of the Ottoman Empire as the Greater Syria province </w:t>
      </w:r>
      <w:r w:rsidRPr="0035104E">
        <w:rPr>
          <w:rFonts w:ascii="Times New Roman" w:hAnsi="Times New Roman" w:cs="Times New Roman"/>
          <w:iCs/>
          <w:color w:val="000000" w:themeColor="text1"/>
        </w:rPr>
        <w:fldChar w:fldCharType="begin"/>
      </w:r>
      <w:r w:rsidRPr="0035104E">
        <w:rPr>
          <w:rFonts w:ascii="Times New Roman" w:hAnsi="Times New Roman" w:cs="Times New Roman"/>
          <w:iCs/>
          <w:color w:val="000000" w:themeColor="text1"/>
        </w:rPr>
        <w:instrText xml:space="preserve"> ADDIN EN.CITE &lt;EndNote&gt;&lt;Cite&gt;&lt;Author&gt;Chatty&lt;/Author&gt;&lt;Year&gt;2018&lt;/Year&gt;&lt;RecNum&gt;437&lt;/RecNum&gt;&lt;DisplayText&gt;(Chatty, 2018)&lt;/DisplayText&gt;&lt;record&gt;&lt;rec-number&gt;437&lt;/rec-number&gt;&lt;foreign-keys&gt;&lt;key app="EN" db-id="trddsrvvhzata9estsqxevfgwspez9v25etp" timestamp="1565168021"&gt;437&lt;/key&gt;&lt;/foreign-keys&gt;&lt;ref-type name="Book (all books with authors, including edited or translated books)"&gt;6&lt;/ref-type&gt;&lt;contributors&gt;&lt;authors&gt;&lt;author&gt;Chatty, Dawn&lt;/author&gt;&lt;/authors&gt;&lt;/contributors&gt;&lt;titles&gt;&lt;title&gt;Syria - The Making and Unmaking of a Refugee State&lt;/title&gt;&lt;/titles&gt;&lt;dates&gt;&lt;year&gt;2018&lt;/year&gt;&lt;/dates&gt;&lt;publisher&gt;Oxford University Press&lt;/publisher&gt;&lt;urls&gt;&lt;/urls&gt;&lt;/record&gt;&lt;/Cite&gt;&lt;/EndNote&gt;</w:instrText>
      </w:r>
      <w:r w:rsidRPr="0035104E">
        <w:rPr>
          <w:rFonts w:ascii="Times New Roman" w:hAnsi="Times New Roman" w:cs="Times New Roman"/>
          <w:iCs/>
          <w:color w:val="000000" w:themeColor="text1"/>
        </w:rPr>
        <w:fldChar w:fldCharType="separate"/>
      </w:r>
      <w:r w:rsidRPr="0035104E">
        <w:rPr>
          <w:rFonts w:ascii="Times New Roman" w:hAnsi="Times New Roman" w:cs="Times New Roman"/>
          <w:iCs/>
          <w:noProof/>
          <w:color w:val="000000" w:themeColor="text1"/>
        </w:rPr>
        <w:t>(Chatty, 2018)</w:t>
      </w:r>
      <w:r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Following the collapse of the Ottoman Empire, rather than making way for an independent collective Arab movement, the rule over the region was replaced by the British and French powers in accordance with the secretly drawn Sykes-Picot Agreement. </w:t>
      </w:r>
    </w:p>
    <w:p w14:paraId="2531E000" w14:textId="1A909E7E" w:rsidR="00BF5638" w:rsidRPr="0035104E" w:rsidRDefault="00BF5638" w:rsidP="00BF5638">
      <w:pPr>
        <w:spacing w:after="120" w:line="360" w:lineRule="auto"/>
        <w:jc w:val="both"/>
        <w:rPr>
          <w:rFonts w:ascii="Times New Roman" w:hAnsi="Times New Roman" w:cs="Times New Roman"/>
          <w:iCs/>
        </w:rPr>
      </w:pPr>
      <w:r w:rsidRPr="0035104E">
        <w:rPr>
          <w:rFonts w:ascii="Times New Roman" w:hAnsi="Times New Roman" w:cs="Times New Roman"/>
          <w:iCs/>
        </w:rPr>
        <w:t xml:space="preserve">Colonial statecraft, such as the British in Palestine and Transjordan or the French in Syria and Lebanon, effectively utilised the powerful institution of law not only to shape and control place as national territory and to identify its national subjects (and inevitably the identification of the ‘other’ as foreigner) but also to control the temporality and spatiality. The control over knowledge of time and space, both in the present and the past, for example, was vital to justify and normalise the state as a national unit. In </w:t>
      </w:r>
      <w:proofErr w:type="spellStart"/>
      <w:r w:rsidRPr="0035104E">
        <w:rPr>
          <w:rFonts w:ascii="Times New Roman" w:hAnsi="Times New Roman" w:cs="Times New Roman"/>
          <w:iCs/>
        </w:rPr>
        <w:t>Massad’s</w:t>
      </w:r>
      <w:proofErr w:type="spellEnd"/>
      <w:r w:rsidRPr="0035104E">
        <w:rPr>
          <w:rFonts w:ascii="Times New Roman" w:hAnsi="Times New Roman" w:cs="Times New Roman"/>
          <w:iCs/>
        </w:rPr>
        <w:t xml:space="preserve"> words,  “the law’s ability to structure the time and space of the nation-state, and to delimit the nature of bodies of nationalist discourses formulate national identities and how these identities are codified into law, whereby, following Derrida, </w:t>
      </w:r>
      <w:r w:rsidRPr="0035104E">
        <w:rPr>
          <w:rFonts w:ascii="Times New Roman" w:hAnsi="Times New Roman" w:cs="Times New Roman"/>
          <w:i/>
        </w:rPr>
        <w:t xml:space="preserve">the juridical is always internal to the national project </w:t>
      </w:r>
      <w:r w:rsidRPr="0035104E">
        <w:rPr>
          <w:rFonts w:ascii="Times New Roman" w:hAnsi="Times New Roman" w:cs="Times New Roman"/>
          <w:iCs/>
        </w:rPr>
        <w:t xml:space="preserve">and not an external manifestation servile to it”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&lt;EndNote&gt;&lt;Cite&gt;&lt;Author&gt;Massad&lt;/Author&gt;&lt;Year&gt;2001&lt;/Year&gt;&lt;RecNum&gt;438&lt;/RecNum&gt;&lt;Pages&gt;19&lt;/Pages&gt;&lt;DisplayText&gt;(Massad, 2001, p. 19)&lt;/DisplayText&gt;&lt;record&gt;&lt;rec-number&gt;438&lt;/rec-number&gt;&lt;foreign-keys&gt;&lt;key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rPr>
        <w:t>(Massad, 2001, p. 19)</w:t>
      </w:r>
      <w:r w:rsidRPr="0035104E">
        <w:rPr>
          <w:rFonts w:ascii="Times New Roman" w:hAnsi="Times New Roman" w:cs="Times New Roman"/>
        </w:rPr>
        <w:fldChar w:fldCharType="end"/>
      </w:r>
      <w:r w:rsidRPr="0035104E">
        <w:rPr>
          <w:rFonts w:ascii="Times New Roman" w:hAnsi="Times New Roman" w:cs="Times New Roman"/>
        </w:rPr>
        <w:t xml:space="preserve">. </w:t>
      </w:r>
      <w:r w:rsidRPr="0035104E">
        <w:rPr>
          <w:rFonts w:ascii="Times New Roman" w:hAnsi="Times New Roman" w:cs="Times New Roman"/>
          <w:iCs/>
        </w:rPr>
        <w:t xml:space="preserve">The process of constructing and conveying a national consciousness therefore uses and manipulates ‘historical’ memory as a canvas to draw the image of a unified national consciousness, bringing together possibly fragmented sections </w:t>
      </w:r>
      <w:r w:rsidRPr="0035104E">
        <w:rPr>
          <w:rFonts w:ascii="Times New Roman" w:hAnsi="Times New Roman" w:cs="Times New Roman"/>
          <w:iCs/>
        </w:rPr>
        <w:lastRenderedPageBreak/>
        <w:t>within the state through a common memory and experience of the national space. Hence as argued previously, spatial memories are a vital instrument and point of departure for nationalis</w:t>
      </w:r>
      <w:r w:rsidR="002963CB" w:rsidRPr="0035104E">
        <w:rPr>
          <w:rFonts w:ascii="Times New Roman" w:hAnsi="Times New Roman" w:cs="Times New Roman"/>
          <w:iCs/>
        </w:rPr>
        <w:t>t projects, such as colonial statecraft</w:t>
      </w:r>
      <w:r w:rsidRPr="0035104E">
        <w:rPr>
          <w:rFonts w:ascii="Times New Roman" w:hAnsi="Times New Roman" w:cs="Times New Roman"/>
          <w:iCs/>
        </w:rPr>
        <w:t xml:space="preserve">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&lt;EndNote&gt;&lt;Cite&gt;&lt;Author&gt;Massad&lt;/Author&gt;&lt;Year&gt;2001&lt;/Year&gt;&lt;RecNum&gt;438&lt;/RecNum&gt;&lt;Pages&gt;26&lt;/Pages&gt;&lt;DisplayText&gt;(Massad, 2001, p. 26)&lt;/DisplayText&gt;&lt;record&gt;&lt;rec-number&gt;438&lt;/rec-number&gt;&lt;foreign-keys&gt;&lt;key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rPr>
        <w:t>(Massad, 2001, p. 26)</w:t>
      </w:r>
      <w:r w:rsidRPr="0035104E">
        <w:rPr>
          <w:rFonts w:ascii="Times New Roman" w:hAnsi="Times New Roman" w:cs="Times New Roman"/>
        </w:rPr>
        <w:fldChar w:fldCharType="end"/>
      </w:r>
      <w:r w:rsidRPr="0035104E">
        <w:rPr>
          <w:rFonts w:ascii="Times New Roman" w:hAnsi="Times New Roman" w:cs="Times New Roman"/>
          <w:iCs/>
        </w:rPr>
        <w:t xml:space="preserve">. </w:t>
      </w:r>
    </w:p>
    <w:p w14:paraId="7FBBE9F2" w14:textId="4B75374A" w:rsidR="006A30DD" w:rsidRPr="0035104E" w:rsidRDefault="004D07FA" w:rsidP="001708A6">
      <w:pPr>
        <w:spacing w:after="120" w:line="360" w:lineRule="auto"/>
        <w:jc w:val="both"/>
        <w:rPr>
          <w:rFonts w:ascii="Times New Roman" w:hAnsi="Times New Roman" w:cs="Times New Roman"/>
          <w:iCs/>
        </w:rPr>
      </w:pPr>
      <w:r w:rsidRPr="0035104E">
        <w:rPr>
          <w:rFonts w:ascii="Times New Roman" w:hAnsi="Times New Roman" w:cs="Times New Roman"/>
          <w:iCs/>
        </w:rPr>
        <w:t>The</w:t>
      </w:r>
      <w:r w:rsidR="00BF5638" w:rsidRPr="0035104E">
        <w:rPr>
          <w:rFonts w:ascii="Times New Roman" w:hAnsi="Times New Roman" w:cs="Times New Roman"/>
          <w:iCs/>
        </w:rPr>
        <w:t xml:space="preserve"> spatial histories defining those who belong, and crucially do not belong, to the ‘new’ modern state, were</w:t>
      </w:r>
      <w:r w:rsidRPr="0035104E">
        <w:rPr>
          <w:rFonts w:ascii="Times New Roman" w:hAnsi="Times New Roman" w:cs="Times New Roman"/>
          <w:iCs/>
        </w:rPr>
        <w:t xml:space="preserve"> centrally</w:t>
      </w:r>
      <w:r w:rsidR="00BF5638" w:rsidRPr="0035104E">
        <w:rPr>
          <w:rFonts w:ascii="Times New Roman" w:hAnsi="Times New Roman" w:cs="Times New Roman"/>
          <w:iCs/>
        </w:rPr>
        <w:t xml:space="preserve"> written at th</w:t>
      </w:r>
      <w:r w:rsidRPr="0035104E">
        <w:rPr>
          <w:rFonts w:ascii="Times New Roman" w:hAnsi="Times New Roman" w:cs="Times New Roman"/>
          <w:iCs/>
        </w:rPr>
        <w:t xml:space="preserve">e </w:t>
      </w:r>
      <w:r w:rsidR="00BF5638" w:rsidRPr="0035104E">
        <w:rPr>
          <w:rFonts w:ascii="Times New Roman" w:hAnsi="Times New Roman" w:cs="Times New Roman"/>
          <w:iCs/>
        </w:rPr>
        <w:t>time</w:t>
      </w:r>
      <w:r w:rsidRPr="0035104E">
        <w:rPr>
          <w:rFonts w:ascii="Times New Roman" w:hAnsi="Times New Roman" w:cs="Times New Roman"/>
          <w:iCs/>
        </w:rPr>
        <w:t xml:space="preserve"> of the British and French mandate period</w:t>
      </w:r>
      <w:r w:rsidR="00BF5638" w:rsidRPr="0035104E">
        <w:rPr>
          <w:rFonts w:ascii="Times New Roman" w:hAnsi="Times New Roman" w:cs="Times New Roman"/>
          <w:iCs/>
        </w:rPr>
        <w:t xml:space="preserve">. They gave state borders meaning, as they produce the new inside and outside. The opposition to the ‘other’, the ‘outside’ in such spatial histories therefore became essential in the statecraft of the period as the controlling, colonial powers aimed at dismantling the historical and spatial ‘unity’ (though certainly not homogeneity) of the Arab region. Such processes were, more or less, successful in the crafting of the modern states of the Levant such as Lebanon, Jordan and Syria, as national consciousness was institutionalised normatively, </w:t>
      </w:r>
      <w:r w:rsidR="002963CB" w:rsidRPr="0035104E">
        <w:rPr>
          <w:rFonts w:ascii="Times New Roman" w:hAnsi="Times New Roman" w:cs="Times New Roman"/>
          <w:iCs/>
        </w:rPr>
        <w:t>for example</w:t>
      </w:r>
      <w:r w:rsidR="00BF5638" w:rsidRPr="0035104E">
        <w:rPr>
          <w:rFonts w:ascii="Times New Roman" w:hAnsi="Times New Roman" w:cs="Times New Roman"/>
          <w:iCs/>
        </w:rPr>
        <w:t xml:space="preserve"> through nationality laws, and ideologically, </w:t>
      </w:r>
      <w:r w:rsidR="002963CB" w:rsidRPr="0035104E">
        <w:rPr>
          <w:rFonts w:ascii="Times New Roman" w:hAnsi="Times New Roman" w:cs="Times New Roman"/>
          <w:iCs/>
        </w:rPr>
        <w:t>such as</w:t>
      </w:r>
      <w:r w:rsidR="00BF5638" w:rsidRPr="0035104E">
        <w:rPr>
          <w:rFonts w:ascii="Times New Roman" w:hAnsi="Times New Roman" w:cs="Times New Roman"/>
          <w:iCs/>
        </w:rPr>
        <w:t xml:space="preserve"> t</w:t>
      </w:r>
      <w:r w:rsidR="002963CB" w:rsidRPr="0035104E">
        <w:rPr>
          <w:rFonts w:ascii="Times New Roman" w:hAnsi="Times New Roman" w:cs="Times New Roman"/>
          <w:iCs/>
        </w:rPr>
        <w:t>hrough</w:t>
      </w:r>
      <w:r w:rsidR="00BF5638" w:rsidRPr="0035104E">
        <w:rPr>
          <w:rFonts w:ascii="Times New Roman" w:hAnsi="Times New Roman" w:cs="Times New Roman"/>
          <w:iCs/>
        </w:rPr>
        <w:t xml:space="preserve"> the school systems, in the new state structures, during the mandate period and following their independence. The inhabitants of a defined territory came to know themselves as a people identifying with the state, </w:t>
      </w:r>
      <w:r w:rsidR="002963CB" w:rsidRPr="0035104E">
        <w:rPr>
          <w:rFonts w:ascii="Times New Roman" w:hAnsi="Times New Roman" w:cs="Times New Roman"/>
          <w:iCs/>
        </w:rPr>
        <w:t>such</w:t>
      </w:r>
      <w:r w:rsidR="00BF5638" w:rsidRPr="0035104E">
        <w:rPr>
          <w:rFonts w:ascii="Times New Roman" w:hAnsi="Times New Roman" w:cs="Times New Roman"/>
          <w:iCs/>
        </w:rPr>
        <w:t xml:space="preserve"> as Lebanese</w:t>
      </w:r>
      <w:r w:rsidR="00BF5638" w:rsidRPr="0035104E">
        <w:rPr>
          <w:rStyle w:val="FootnoteReference"/>
          <w:rFonts w:ascii="Times New Roman" w:hAnsi="Times New Roman" w:cs="Times New Roman"/>
          <w:iCs/>
        </w:rPr>
        <w:footnoteReference w:id="2"/>
      </w:r>
      <w:r w:rsidR="00BF5638" w:rsidRPr="0035104E">
        <w:rPr>
          <w:rFonts w:ascii="Times New Roman" w:hAnsi="Times New Roman" w:cs="Times New Roman"/>
          <w:iCs/>
        </w:rPr>
        <w:t>, Syrian and Jordanian. In Palestine</w:t>
      </w:r>
      <w:r w:rsidR="00B54D87">
        <w:rPr>
          <w:rFonts w:ascii="Times New Roman" w:hAnsi="Times New Roman" w:cs="Times New Roman"/>
          <w:iCs/>
        </w:rPr>
        <w:t>,</w:t>
      </w:r>
      <w:r w:rsidR="00BF5638" w:rsidRPr="0035104E">
        <w:rPr>
          <w:rFonts w:ascii="Times New Roman" w:hAnsi="Times New Roman" w:cs="Times New Roman"/>
          <w:iCs/>
        </w:rPr>
        <w:t xml:space="preserve"> however, such modern national consciousness was not led by the trustees in control of the ‘territory’ of the British mandate but in many </w:t>
      </w:r>
      <w:r w:rsidR="00B54D87">
        <w:rPr>
          <w:rFonts w:ascii="Times New Roman" w:hAnsi="Times New Roman" w:cs="Times New Roman"/>
          <w:iCs/>
        </w:rPr>
        <w:t>respects</w:t>
      </w:r>
      <w:r w:rsidR="00BF5638" w:rsidRPr="0035104E">
        <w:rPr>
          <w:rFonts w:ascii="Times New Roman" w:hAnsi="Times New Roman" w:cs="Times New Roman"/>
          <w:iCs/>
        </w:rPr>
        <w:t xml:space="preserve"> rather in opposition to the construction of a centralised, state</w:t>
      </w:r>
      <w:r w:rsidR="00591EB3" w:rsidRPr="0035104E">
        <w:rPr>
          <w:rFonts w:ascii="Times New Roman" w:hAnsi="Times New Roman" w:cs="Times New Roman"/>
          <w:iCs/>
        </w:rPr>
        <w:t>-</w:t>
      </w:r>
      <w:r w:rsidR="00BF5638" w:rsidRPr="0035104E">
        <w:rPr>
          <w:rFonts w:ascii="Times New Roman" w:hAnsi="Times New Roman" w:cs="Times New Roman"/>
          <w:iCs/>
        </w:rPr>
        <w:t>led narrative of the land as a ‘homeland for the Jewish</w:t>
      </w:r>
      <w:r w:rsidR="00591EB3" w:rsidRPr="0035104E">
        <w:rPr>
          <w:rFonts w:ascii="Times New Roman" w:hAnsi="Times New Roman" w:cs="Times New Roman"/>
          <w:iCs/>
        </w:rPr>
        <w:t xml:space="preserve"> people</w:t>
      </w:r>
      <w:r w:rsidR="00BF5638" w:rsidRPr="0035104E">
        <w:rPr>
          <w:rFonts w:ascii="Times New Roman" w:hAnsi="Times New Roman" w:cs="Times New Roman"/>
          <w:iCs/>
        </w:rPr>
        <w:t xml:space="preserve">’. </w:t>
      </w:r>
    </w:p>
    <w:p w14:paraId="2F006612" w14:textId="77777777" w:rsidR="00BF5638" w:rsidRPr="0035104E" w:rsidRDefault="00BF5638" w:rsidP="006A30DD">
      <w:pPr>
        <w:pStyle w:val="Heading3"/>
        <w:rPr>
          <w:rFonts w:ascii="Times New Roman" w:hAnsi="Times New Roman" w:cs="Times New Roman"/>
        </w:rPr>
      </w:pPr>
      <w:bookmarkStart w:id="4" w:name="_Toc36730322"/>
      <w:r w:rsidRPr="0035104E">
        <w:rPr>
          <w:rFonts w:ascii="Times New Roman" w:hAnsi="Times New Roman" w:cs="Times New Roman"/>
        </w:rPr>
        <w:t>Ottoman Empire and Greater Syria</w:t>
      </w:r>
      <w:bookmarkEnd w:id="4"/>
    </w:p>
    <w:p w14:paraId="3D5891B0" w14:textId="7BA3DC2C" w:rsidR="00BF5638" w:rsidRPr="0035104E" w:rsidRDefault="00BF5638" w:rsidP="00CD7029">
      <w:pPr>
        <w:spacing w:after="120" w:line="360" w:lineRule="auto"/>
        <w:jc w:val="both"/>
        <w:rPr>
          <w:rFonts w:ascii="Times New Roman" w:hAnsi="Times New Roman" w:cs="Times New Roman"/>
          <w:iCs/>
        </w:rPr>
      </w:pPr>
      <w:r w:rsidRPr="0035104E">
        <w:rPr>
          <w:rFonts w:ascii="Times New Roman" w:hAnsi="Times New Roman" w:cs="Times New Roman"/>
          <w:iCs/>
        </w:rPr>
        <w:t>The following section will s</w:t>
      </w:r>
      <w:r w:rsidR="00B54D87">
        <w:rPr>
          <w:rFonts w:ascii="Times New Roman" w:hAnsi="Times New Roman" w:cs="Times New Roman"/>
          <w:iCs/>
        </w:rPr>
        <w:t>tart</w:t>
      </w:r>
      <w:r w:rsidRPr="0035104E">
        <w:rPr>
          <w:rFonts w:ascii="Times New Roman" w:hAnsi="Times New Roman" w:cs="Times New Roman"/>
          <w:iCs/>
        </w:rPr>
        <w:t xml:space="preserve"> by locating the region’s history within the Ottoman Empire and the period of Greater Syria. While the historic account of the Palestinian refugee</w:t>
      </w:r>
      <w:r w:rsidR="00B54D87">
        <w:rPr>
          <w:rFonts w:ascii="Times New Roman" w:hAnsi="Times New Roman" w:cs="Times New Roman"/>
          <w:iCs/>
        </w:rPr>
        <w:t xml:space="preserve"> commonly</w:t>
      </w:r>
      <w:r w:rsidRPr="0035104E">
        <w:rPr>
          <w:rFonts w:ascii="Times New Roman" w:hAnsi="Times New Roman" w:cs="Times New Roman"/>
          <w:iCs/>
        </w:rPr>
        <w:t xml:space="preserve"> starts with the colonial period of British Mandate Palestine and the subsequent independence of Israel, I argue, that a historic account of the regions geographic formation and transformation ought to be located in the developments under Ottoman rule. </w:t>
      </w:r>
      <w:r w:rsidR="002963CB" w:rsidRPr="0035104E">
        <w:rPr>
          <w:rFonts w:ascii="Times New Roman" w:hAnsi="Times New Roman" w:cs="Times New Roman"/>
          <w:iCs/>
        </w:rPr>
        <w:t>Building</w:t>
      </w:r>
      <w:r w:rsidRPr="0035104E">
        <w:rPr>
          <w:rFonts w:ascii="Times New Roman" w:hAnsi="Times New Roman" w:cs="Times New Roman"/>
          <w:iCs/>
        </w:rPr>
        <w:t xml:space="preserve"> the spatial history </w:t>
      </w:r>
      <w:r w:rsidR="002963CB" w:rsidRPr="0035104E">
        <w:rPr>
          <w:rFonts w:ascii="Times New Roman" w:hAnsi="Times New Roman" w:cs="Times New Roman"/>
          <w:iCs/>
        </w:rPr>
        <w:t>from the</w:t>
      </w:r>
      <w:r w:rsidRPr="0035104E">
        <w:rPr>
          <w:rFonts w:ascii="Times New Roman" w:hAnsi="Times New Roman" w:cs="Times New Roman"/>
          <w:iCs/>
        </w:rPr>
        <w:t xml:space="preserve"> pre-nation-state </w:t>
      </w:r>
      <w:r w:rsidR="002963CB" w:rsidRPr="0035104E">
        <w:rPr>
          <w:rFonts w:ascii="Times New Roman" w:hAnsi="Times New Roman" w:cs="Times New Roman"/>
          <w:iCs/>
        </w:rPr>
        <w:t>period</w:t>
      </w:r>
      <w:r w:rsidRPr="0035104E">
        <w:rPr>
          <w:rFonts w:ascii="Times New Roman" w:hAnsi="Times New Roman" w:cs="Times New Roman"/>
          <w:iCs/>
        </w:rPr>
        <w:t xml:space="preserve"> allows us to engage in more detail with the underlying conceptions of spatial belonging that shape the modern</w:t>
      </w:r>
      <w:r w:rsidR="002963CB" w:rsidRPr="0035104E">
        <w:rPr>
          <w:rFonts w:ascii="Times New Roman" w:hAnsi="Times New Roman" w:cs="Times New Roman"/>
          <w:iCs/>
        </w:rPr>
        <w:t xml:space="preserve"> regional identities, such as the</w:t>
      </w:r>
      <w:r w:rsidRPr="0035104E">
        <w:rPr>
          <w:rFonts w:ascii="Times New Roman" w:hAnsi="Times New Roman" w:cs="Times New Roman"/>
          <w:iCs/>
        </w:rPr>
        <w:t xml:space="preserve"> Palestinian identity</w:t>
      </w:r>
      <w:r w:rsidR="002963CB" w:rsidRPr="0035104E">
        <w:rPr>
          <w:rFonts w:ascii="Times New Roman" w:hAnsi="Times New Roman" w:cs="Times New Roman"/>
          <w:iCs/>
        </w:rPr>
        <w:t>; yet,</w:t>
      </w:r>
      <w:r w:rsidR="00B54D87">
        <w:rPr>
          <w:rFonts w:ascii="Times New Roman" w:hAnsi="Times New Roman" w:cs="Times New Roman"/>
          <w:iCs/>
        </w:rPr>
        <w:t xml:space="preserve"> it also allows us</w:t>
      </w:r>
      <w:r w:rsidRPr="0035104E">
        <w:rPr>
          <w:rFonts w:ascii="Times New Roman" w:hAnsi="Times New Roman" w:cs="Times New Roman"/>
          <w:iCs/>
        </w:rPr>
        <w:t xml:space="preserve"> to simultaneously deconstruct and put into context the colonial and post-colonial constructions of national identities in the modern states of the Levant. As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 AuthorYear="1"&gt;&lt;Author&gt;Khalidi&lt;/Author&gt;&lt;Year&gt;2010&lt;/Year&gt;&lt;RecNum&gt;436&lt;/RecNum&gt;&lt;DisplayText&gt;Khalidi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rPr>
        <w:t>Khalidi (2010)</w:t>
      </w:r>
      <w:r w:rsidRPr="0035104E">
        <w:rPr>
          <w:rFonts w:ascii="Times New Roman" w:hAnsi="Times New Roman" w:cs="Times New Roman"/>
        </w:rPr>
        <w:fldChar w:fldCharType="end"/>
      </w:r>
      <w:r w:rsidRPr="0035104E">
        <w:rPr>
          <w:rFonts w:ascii="Times New Roman" w:hAnsi="Times New Roman" w:cs="Times New Roman"/>
          <w:iCs/>
        </w:rPr>
        <w:t xml:space="preserve"> maintains:  </w:t>
      </w:r>
    </w:p>
    <w:p w14:paraId="09D9DBEA" w14:textId="77777777" w:rsidR="00BF5638" w:rsidRPr="0035104E" w:rsidRDefault="00BF5638" w:rsidP="00BF5638">
      <w:pPr>
        <w:spacing w:after="120" w:line="360" w:lineRule="auto"/>
        <w:ind w:left="720"/>
        <w:jc w:val="both"/>
        <w:rPr>
          <w:rFonts w:ascii="Times New Roman" w:hAnsi="Times New Roman" w:cs="Times New Roman"/>
          <w:iCs/>
        </w:rPr>
      </w:pPr>
      <w:r w:rsidRPr="0035104E">
        <w:rPr>
          <w:rFonts w:ascii="Times New Roman" w:hAnsi="Times New Roman" w:cs="Times New Roman"/>
          <w:iCs/>
        </w:rPr>
        <w:t xml:space="preserve">“As with the identity of the peoples of many other Arab countries (and indeed other countries) in the modern period, (…) the case of Palestinian identity is complicated by the difficulty of explaining its interrelation with broad, powerful transnational foci of identity, in particular Arabism and Islam, and with other potent regional and local loyalties. People in the Arab world </w:t>
      </w:r>
      <w:r w:rsidRPr="0035104E">
        <w:rPr>
          <w:rFonts w:ascii="Times New Roman" w:hAnsi="Times New Roman" w:cs="Times New Roman"/>
          <w:iCs/>
        </w:rPr>
        <w:lastRenderedPageBreak/>
        <w:t xml:space="preserve">throughout most of the twentieth century (including Palestinians themselves), understood that these and other elements simultaneously constituted the identity of a Palestinian Arab. This interrelation is particularly difficult to explain to those who think of national identity in ahistorical, unidimensional terms, generally with references to models derived from an idealized and simplified version of the Western European experience”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 ExcludeAuth="1" ExcludeYear="1"&gt;&lt;Author&gt;Khalidi&lt;/Author&gt;&lt;Year&gt;2010&lt;/Year&gt;&lt;RecNum&gt;436&lt;/RecNum&gt;&lt;Pages&gt;145-146&lt;/Pages&gt;&lt;DisplayText&gt;(pp. 145-146)&lt;/DisplayText&gt;&lt;record&gt;&lt;rec-number&gt;436&lt;/rec-number&gt;&lt;foreign-keys&gt;&lt;key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rPr>
        <w:t>(pp. 145-146)</w:t>
      </w:r>
      <w:r w:rsidRPr="0035104E">
        <w:rPr>
          <w:rFonts w:ascii="Times New Roman" w:hAnsi="Times New Roman" w:cs="Times New Roman"/>
        </w:rPr>
        <w:fldChar w:fldCharType="end"/>
      </w:r>
      <w:r w:rsidRPr="0035104E">
        <w:rPr>
          <w:rFonts w:ascii="Times New Roman" w:hAnsi="Times New Roman" w:cs="Times New Roman"/>
          <w:iCs/>
        </w:rPr>
        <w:t>.</w:t>
      </w:r>
    </w:p>
    <w:p w14:paraId="05D664B9" w14:textId="53DBE0CD" w:rsidR="00BF5638" w:rsidRPr="0035104E" w:rsidRDefault="00BF5638" w:rsidP="00BF5638">
      <w:pPr>
        <w:spacing w:after="120" w:line="360" w:lineRule="auto"/>
        <w:jc w:val="both"/>
        <w:rPr>
          <w:rFonts w:ascii="Times New Roman" w:hAnsi="Times New Roman" w:cs="Times New Roman"/>
          <w:iCs/>
        </w:rPr>
      </w:pPr>
      <w:r w:rsidRPr="0035104E">
        <w:rPr>
          <w:rFonts w:ascii="Times New Roman" w:hAnsi="Times New Roman" w:cs="Times New Roman"/>
          <w:iCs/>
        </w:rPr>
        <w:t xml:space="preserve">It further reminds us that the creation and implementation of state structures and modern statecraft in the Levant is rooted in the period prior to the western colonialization of the region following WWII. </w:t>
      </w:r>
      <w:r w:rsidRPr="0035104E">
        <w:rPr>
          <w:rFonts w:ascii="Times New Roman" w:hAnsi="Times New Roman" w:cs="Times New Roman"/>
          <w:iCs/>
          <w:color w:val="000000" w:themeColor="text1"/>
        </w:rPr>
        <w:t>Jordan</w:t>
      </w:r>
      <w:r w:rsidR="00D06CB1" w:rsidRPr="0035104E">
        <w:rPr>
          <w:rFonts w:ascii="Times New Roman" w:hAnsi="Times New Roman" w:cs="Times New Roman"/>
          <w:iCs/>
          <w:color w:val="000000" w:themeColor="text1"/>
        </w:rPr>
        <w:t xml:space="preserve">, </w:t>
      </w:r>
      <w:r w:rsidRPr="0035104E">
        <w:rPr>
          <w:rFonts w:ascii="Times New Roman" w:hAnsi="Times New Roman" w:cs="Times New Roman"/>
          <w:iCs/>
          <w:color w:val="000000" w:themeColor="text1"/>
        </w:rPr>
        <w:t>for example</w:t>
      </w:r>
      <w:r w:rsidR="00D06CB1" w:rsidRPr="0035104E">
        <w:rPr>
          <w:rFonts w:ascii="Times New Roman" w:hAnsi="Times New Roman" w:cs="Times New Roman"/>
          <w:iCs/>
          <w:color w:val="000000" w:themeColor="text1"/>
        </w:rPr>
        <w:t>,</w:t>
      </w:r>
      <w:r w:rsidRPr="0035104E">
        <w:rPr>
          <w:rFonts w:ascii="Times New Roman" w:hAnsi="Times New Roman" w:cs="Times New Roman"/>
          <w:iCs/>
          <w:color w:val="000000" w:themeColor="text1"/>
        </w:rPr>
        <w:t xml:space="preserve"> has become known as the most ““artificial”, neither nation nor state in a post-war order of nation-states” </w:t>
      </w:r>
      <w:r w:rsidRPr="0035104E">
        <w:rPr>
          <w:rFonts w:ascii="Times New Roman" w:hAnsi="Times New Roman" w:cs="Times New Roman"/>
          <w:iCs/>
          <w:color w:val="000000" w:themeColor="text1"/>
        </w:rPr>
        <w:fldChar w:fldCharType="begin"/>
      </w:r>
      <w:r w:rsidRPr="0035104E">
        <w:rPr>
          <w:rFonts w:ascii="Times New Roman" w:hAnsi="Times New Roman" w:cs="Times New Roman"/>
          <w:iCs/>
          <w:color w:val="000000" w:themeColor="text1"/>
        </w:rPr>
        <w:instrText xml:space="preserve"> ADDIN EN.CITE &lt;EndNote&gt;&lt;Cite&gt;&lt;Author&gt;Rogan&lt;/Author&gt;&lt;Year&gt;1999&lt;/Year&gt;&lt;RecNum&gt;520&lt;/RecNum&gt;&lt;Pages&gt;1&lt;/Pages&gt;&lt;DisplayText&gt;(Rogan, 1999, p. 1)&lt;/DisplayText&gt;&lt;record&gt;&lt;rec-number&gt;520&lt;/rec-number&gt;&lt;foreign-keys&gt;&lt;key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Pr="0035104E">
        <w:rPr>
          <w:rFonts w:ascii="Times New Roman" w:hAnsi="Times New Roman" w:cs="Times New Roman"/>
          <w:iCs/>
          <w:color w:val="000000" w:themeColor="text1"/>
        </w:rPr>
        <w:fldChar w:fldCharType="separate"/>
      </w:r>
      <w:r w:rsidRPr="0035104E">
        <w:rPr>
          <w:rFonts w:ascii="Times New Roman" w:hAnsi="Times New Roman" w:cs="Times New Roman"/>
          <w:iCs/>
          <w:noProof/>
          <w:color w:val="000000" w:themeColor="text1"/>
        </w:rPr>
        <w:t>(Rogan, 1999, p. 1)</w:t>
      </w:r>
      <w:r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visually so prominent with its distinct colonial ruler-straight </w:t>
      </w:r>
      <w:r w:rsidR="00B54D87">
        <w:rPr>
          <w:rFonts w:ascii="Times New Roman" w:hAnsi="Times New Roman" w:cs="Times New Roman"/>
          <w:iCs/>
          <w:color w:val="000000" w:themeColor="text1"/>
        </w:rPr>
        <w:t>borders</w:t>
      </w:r>
      <w:r w:rsidRPr="0035104E">
        <w:rPr>
          <w:rFonts w:ascii="Times New Roman" w:hAnsi="Times New Roman" w:cs="Times New Roman"/>
          <w:iCs/>
          <w:color w:val="000000" w:themeColor="text1"/>
        </w:rPr>
        <w:t>. Hence, the ‘creation’ of the Transjordanian state is</w:t>
      </w:r>
      <w:r w:rsidR="00B54D87">
        <w:rPr>
          <w:rFonts w:ascii="Times New Roman" w:hAnsi="Times New Roman" w:cs="Times New Roman"/>
          <w:iCs/>
          <w:color w:val="000000" w:themeColor="text1"/>
        </w:rPr>
        <w:t xml:space="preserve"> usually</w:t>
      </w:r>
      <w:r w:rsidRPr="0035104E">
        <w:rPr>
          <w:rFonts w:ascii="Times New Roman" w:hAnsi="Times New Roman" w:cs="Times New Roman"/>
          <w:iCs/>
          <w:color w:val="000000" w:themeColor="text1"/>
        </w:rPr>
        <w:t xml:space="preserve"> attributed to the post-war period and the British protectorate. The Middle East historian Eugene </w:t>
      </w:r>
      <w:r w:rsidRPr="0035104E">
        <w:rPr>
          <w:rFonts w:ascii="Times New Roman" w:hAnsi="Times New Roman" w:cs="Times New Roman"/>
          <w:iCs/>
          <w:color w:val="000000" w:themeColor="text1"/>
        </w:rPr>
        <w:fldChar w:fldCharType="begin"/>
      </w:r>
      <w:r w:rsidRPr="0035104E">
        <w:rPr>
          <w:rFonts w:ascii="Times New Roman" w:hAnsi="Times New Roman" w:cs="Times New Roman"/>
          <w:iCs/>
          <w:color w:val="000000" w:themeColor="text1"/>
        </w:rPr>
        <w:instrText xml:space="preserve"> ADDIN EN.CITE &lt;EndNote&gt;&lt;Cite AuthorYear="1"&gt;&lt;Author&gt;Rogan&lt;/Author&gt;&lt;Year&gt;1999&lt;/Year&gt;&lt;RecNum&gt;520&lt;/RecNum&gt;&lt;DisplayText&gt;Rogan (1999)&lt;/DisplayText&gt;&lt;record&gt;&lt;rec-number&gt;520&lt;/rec-number&gt;&lt;foreign-keys&gt;&lt;key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Pr="0035104E">
        <w:rPr>
          <w:rFonts w:ascii="Times New Roman" w:hAnsi="Times New Roman" w:cs="Times New Roman"/>
          <w:iCs/>
          <w:color w:val="000000" w:themeColor="text1"/>
        </w:rPr>
        <w:fldChar w:fldCharType="separate"/>
      </w:r>
      <w:r w:rsidRPr="0035104E">
        <w:rPr>
          <w:rFonts w:ascii="Times New Roman" w:hAnsi="Times New Roman" w:cs="Times New Roman"/>
          <w:iCs/>
          <w:noProof/>
          <w:color w:val="000000" w:themeColor="text1"/>
        </w:rPr>
        <w:t>Rogan (1999)</w:t>
      </w:r>
      <w:r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however, argues that it was decades earlier, under the Ottoman Empire, that the state was introduced, through</w:t>
      </w:r>
      <w:r w:rsidR="00B54D87">
        <w:rPr>
          <w:rFonts w:ascii="Times New Roman" w:hAnsi="Times New Roman" w:cs="Times New Roman"/>
          <w:iCs/>
          <w:color w:val="000000" w:themeColor="text1"/>
        </w:rPr>
        <w:t xml:space="preserve"> a</w:t>
      </w:r>
      <w:r w:rsidRPr="0035104E">
        <w:rPr>
          <w:rFonts w:ascii="Times New Roman" w:hAnsi="Times New Roman" w:cs="Times New Roman"/>
          <w:iCs/>
          <w:color w:val="000000" w:themeColor="text1"/>
        </w:rPr>
        <w:t xml:space="preserve"> taxation system, codified legal system and a communication infrastructure in the southern province of Greater Syria.</w:t>
      </w:r>
    </w:p>
    <w:p w14:paraId="0CE2AFFA" w14:textId="79F915FF" w:rsidR="00BF5638" w:rsidRPr="0035104E" w:rsidRDefault="00BF5638" w:rsidP="00BF5638">
      <w:pPr>
        <w:spacing w:after="120" w:line="360" w:lineRule="auto"/>
        <w:jc w:val="both"/>
        <w:rPr>
          <w:rFonts w:ascii="Times New Roman" w:hAnsi="Times New Roman" w:cs="Times New Roman"/>
          <w:iCs/>
        </w:rPr>
      </w:pPr>
      <w:r w:rsidRPr="0035104E">
        <w:rPr>
          <w:rFonts w:ascii="Times New Roman" w:hAnsi="Times New Roman" w:cs="Times New Roman"/>
          <w:iCs/>
        </w:rPr>
        <w:t xml:space="preserve">The Ottoman rule over the Levant started in 1516 with the Ottoman conquest of the region from the Mamluks. Initially, the geographic area was administrated as the </w:t>
      </w:r>
      <w:r w:rsidRPr="0035104E">
        <w:rPr>
          <w:rFonts w:ascii="Times New Roman" w:hAnsi="Times New Roman" w:cs="Times New Roman"/>
          <w:i/>
        </w:rPr>
        <w:t>eyalet</w:t>
      </w:r>
      <w:r w:rsidRPr="0035104E">
        <w:rPr>
          <w:rFonts w:ascii="Times New Roman" w:hAnsi="Times New Roman" w:cs="Times New Roman"/>
          <w:iCs/>
        </w:rPr>
        <w:t xml:space="preserve"> Syria, also known as the </w:t>
      </w:r>
      <w:r w:rsidR="002720AC" w:rsidRPr="0035104E">
        <w:rPr>
          <w:rFonts w:ascii="Times New Roman" w:hAnsi="Times New Roman" w:cs="Times New Roman"/>
          <w:iCs/>
        </w:rPr>
        <w:t>province</w:t>
      </w:r>
      <w:r w:rsidRPr="0035104E">
        <w:rPr>
          <w:rFonts w:ascii="Times New Roman" w:hAnsi="Times New Roman" w:cs="Times New Roman"/>
          <w:iCs/>
        </w:rPr>
        <w:t xml:space="preserve"> of Greater Syria. The administrative governance of the Ottoman Empire was structured around different levels of divisions. Amid the administrative </w:t>
      </w:r>
      <w:proofErr w:type="spellStart"/>
      <w:r w:rsidRPr="0035104E">
        <w:rPr>
          <w:rFonts w:ascii="Times New Roman" w:hAnsi="Times New Roman" w:cs="Times New Roman"/>
          <w:i/>
        </w:rPr>
        <w:t>Tanzimat</w:t>
      </w:r>
      <w:proofErr w:type="spellEnd"/>
      <w:r w:rsidRPr="0035104E">
        <w:rPr>
          <w:rFonts w:ascii="Times New Roman" w:hAnsi="Times New Roman" w:cs="Times New Roman"/>
          <w:iCs/>
        </w:rPr>
        <w:t xml:space="preserve"> land reform of 1964, implemented in 1967, the eyalet Syria was divided into the new first order of division, the </w:t>
      </w:r>
      <w:r w:rsidRPr="0035104E">
        <w:rPr>
          <w:rFonts w:ascii="Times New Roman" w:hAnsi="Times New Roman" w:cs="Times New Roman"/>
          <w:i/>
        </w:rPr>
        <w:t>vilayet</w:t>
      </w:r>
      <w:r w:rsidRPr="0035104E">
        <w:rPr>
          <w:rFonts w:ascii="Times New Roman" w:hAnsi="Times New Roman" w:cs="Times New Roman"/>
          <w:iCs/>
        </w:rPr>
        <w:t>, or province. What was previously known as the eyalet Syria now consisted of three different provinces; the Aleppo vilayet in the north, the vilayet of Beirut spanning along the western coastline and the vilayet of Syria, also known as vilayet of Damascus</w:t>
      </w:r>
      <w:r w:rsidR="00B54D87">
        <w:rPr>
          <w:rFonts w:ascii="Times New Roman" w:hAnsi="Times New Roman" w:cs="Times New Roman"/>
          <w:iCs/>
        </w:rPr>
        <w:t xml:space="preserve"> </w:t>
      </w:r>
      <w:r w:rsidR="00B54D87" w:rsidRPr="00B54D87">
        <w:rPr>
          <w:rFonts w:ascii="Times New Roman" w:hAnsi="Times New Roman" w:cs="Times New Roman"/>
          <w:iCs/>
          <w:highlight w:val="yellow"/>
        </w:rPr>
        <w:t>(Rogan 1999)</w:t>
      </w:r>
      <w:r w:rsidRPr="0035104E">
        <w:rPr>
          <w:rFonts w:ascii="Times New Roman" w:hAnsi="Times New Roman" w:cs="Times New Roman"/>
          <w:iCs/>
        </w:rPr>
        <w:t xml:space="preserve">. </w:t>
      </w:r>
    </w:p>
    <w:p w14:paraId="6F85C815" w14:textId="6F1F881C" w:rsidR="00BF5638" w:rsidRPr="0035104E" w:rsidRDefault="00BF5638" w:rsidP="00BF5638">
      <w:pPr>
        <w:spacing w:after="120" w:line="360" w:lineRule="auto"/>
        <w:jc w:val="both"/>
        <w:rPr>
          <w:rFonts w:ascii="Times New Roman" w:hAnsi="Times New Roman" w:cs="Times New Roman"/>
          <w:iCs/>
        </w:rPr>
      </w:pPr>
      <w:r w:rsidRPr="0035104E">
        <w:rPr>
          <w:rFonts w:ascii="Times New Roman" w:hAnsi="Times New Roman" w:cs="Times New Roman"/>
          <w:iCs/>
        </w:rPr>
        <w:t xml:space="preserve">The second order of division was the </w:t>
      </w:r>
      <w:r w:rsidRPr="0035104E">
        <w:rPr>
          <w:rFonts w:ascii="Times New Roman" w:hAnsi="Times New Roman" w:cs="Times New Roman"/>
          <w:i/>
        </w:rPr>
        <w:t>sanjak</w:t>
      </w:r>
      <w:r w:rsidRPr="0035104E">
        <w:rPr>
          <w:rFonts w:ascii="Times New Roman" w:hAnsi="Times New Roman" w:cs="Times New Roman"/>
          <w:iCs/>
        </w:rPr>
        <w:t>, or region. While the province would</w:t>
      </w:r>
      <w:r w:rsidR="00FA6F5B">
        <w:rPr>
          <w:rFonts w:ascii="Times New Roman" w:hAnsi="Times New Roman" w:cs="Times New Roman"/>
          <w:iCs/>
        </w:rPr>
        <w:t xml:space="preserve"> commonly</w:t>
      </w:r>
      <w:r w:rsidRPr="0035104E">
        <w:rPr>
          <w:rFonts w:ascii="Times New Roman" w:hAnsi="Times New Roman" w:cs="Times New Roman"/>
          <w:iCs/>
        </w:rPr>
        <w:t xml:space="preserve"> be subdivided into different sanjaks or regions, some regions gained an independent status. The Beirut province</w:t>
      </w:r>
      <w:r w:rsidR="00B54D87">
        <w:rPr>
          <w:rFonts w:ascii="Times New Roman" w:hAnsi="Times New Roman" w:cs="Times New Roman"/>
          <w:iCs/>
        </w:rPr>
        <w:t>,</w:t>
      </w:r>
      <w:r w:rsidRPr="0035104E">
        <w:rPr>
          <w:rFonts w:ascii="Times New Roman" w:hAnsi="Times New Roman" w:cs="Times New Roman"/>
          <w:iCs/>
        </w:rPr>
        <w:t xml:space="preserve"> for example</w:t>
      </w:r>
      <w:r w:rsidR="00B54D87">
        <w:rPr>
          <w:rFonts w:ascii="Times New Roman" w:hAnsi="Times New Roman" w:cs="Times New Roman"/>
          <w:iCs/>
        </w:rPr>
        <w:t>,</w:t>
      </w:r>
      <w:r w:rsidRPr="0035104E">
        <w:rPr>
          <w:rFonts w:ascii="Times New Roman" w:hAnsi="Times New Roman" w:cs="Times New Roman"/>
          <w:iCs/>
        </w:rPr>
        <w:t xml:space="preserve"> was subdivided into the sanj</w:t>
      </w:r>
      <w:r w:rsidR="00E601E0" w:rsidRPr="0035104E">
        <w:rPr>
          <w:rFonts w:ascii="Times New Roman" w:hAnsi="Times New Roman" w:cs="Times New Roman"/>
          <w:iCs/>
        </w:rPr>
        <w:t>a</w:t>
      </w:r>
      <w:r w:rsidRPr="0035104E">
        <w:rPr>
          <w:rFonts w:ascii="Times New Roman" w:hAnsi="Times New Roman" w:cs="Times New Roman"/>
          <w:iCs/>
        </w:rPr>
        <w:t>ks of Latakia, Tripoli, Beirut, Acre and Nablus. While the first three regions cover what later became the French mandate of Lebanon, and the modern state of Lebanon, the l</w:t>
      </w:r>
      <w:r w:rsidR="00FA6F5B">
        <w:rPr>
          <w:rFonts w:ascii="Times New Roman" w:hAnsi="Times New Roman" w:cs="Times New Roman"/>
          <w:iCs/>
        </w:rPr>
        <w:t>atter</w:t>
      </w:r>
      <w:r w:rsidRPr="0035104E">
        <w:rPr>
          <w:rFonts w:ascii="Times New Roman" w:hAnsi="Times New Roman" w:cs="Times New Roman"/>
          <w:iCs/>
        </w:rPr>
        <w:t xml:space="preserve"> two </w:t>
      </w:r>
      <w:r w:rsidR="00FA6F5B">
        <w:rPr>
          <w:rFonts w:ascii="Times New Roman" w:hAnsi="Times New Roman" w:cs="Times New Roman"/>
          <w:iCs/>
        </w:rPr>
        <w:t>f</w:t>
      </w:r>
      <w:r w:rsidRPr="0035104E">
        <w:rPr>
          <w:rFonts w:ascii="Times New Roman" w:hAnsi="Times New Roman" w:cs="Times New Roman"/>
          <w:iCs/>
        </w:rPr>
        <w:t>o</w:t>
      </w:r>
      <w:r w:rsidR="00FA6F5B">
        <w:rPr>
          <w:rFonts w:ascii="Times New Roman" w:hAnsi="Times New Roman" w:cs="Times New Roman"/>
          <w:iCs/>
        </w:rPr>
        <w:t>r</w:t>
      </w:r>
      <w:r w:rsidRPr="0035104E">
        <w:rPr>
          <w:rFonts w:ascii="Times New Roman" w:hAnsi="Times New Roman" w:cs="Times New Roman"/>
          <w:iCs/>
        </w:rPr>
        <w:t>m the north of the British protectorate of Palestine. The region south of the Beirut province</w:t>
      </w:r>
      <w:r w:rsidR="004E16CA" w:rsidRPr="0035104E">
        <w:rPr>
          <w:rFonts w:ascii="Times New Roman" w:hAnsi="Times New Roman" w:cs="Times New Roman"/>
          <w:iCs/>
        </w:rPr>
        <w:t>,</w:t>
      </w:r>
      <w:r w:rsidRPr="0035104E">
        <w:rPr>
          <w:rFonts w:ascii="Times New Roman" w:hAnsi="Times New Roman" w:cs="Times New Roman"/>
          <w:iCs/>
        </w:rPr>
        <w:t xml:space="preserve"> however</w:t>
      </w:r>
      <w:r w:rsidR="004E16CA" w:rsidRPr="0035104E">
        <w:rPr>
          <w:rFonts w:ascii="Times New Roman" w:hAnsi="Times New Roman" w:cs="Times New Roman"/>
          <w:iCs/>
        </w:rPr>
        <w:t>,</w:t>
      </w:r>
      <w:r w:rsidRPr="0035104E">
        <w:rPr>
          <w:rFonts w:ascii="Times New Roman" w:hAnsi="Times New Roman" w:cs="Times New Roman"/>
          <w:iCs/>
        </w:rPr>
        <w:t xml:space="preserve"> was the sanjak</w:t>
      </w:r>
      <w:r w:rsidR="009323C5" w:rsidRPr="0035104E">
        <w:rPr>
          <w:rFonts w:ascii="Times New Roman" w:hAnsi="Times New Roman" w:cs="Times New Roman"/>
          <w:iCs/>
        </w:rPr>
        <w:t xml:space="preserve"> of</w:t>
      </w:r>
      <w:r w:rsidRPr="0035104E">
        <w:rPr>
          <w:rFonts w:ascii="Times New Roman" w:hAnsi="Times New Roman" w:cs="Times New Roman"/>
          <w:iCs/>
        </w:rPr>
        <w:t xml:space="preserve"> Jerusalem, which gained special </w:t>
      </w:r>
      <w:r w:rsidR="00812121" w:rsidRPr="0035104E">
        <w:rPr>
          <w:rFonts w:ascii="Times New Roman" w:hAnsi="Times New Roman" w:cs="Times New Roman"/>
          <w:iCs/>
        </w:rPr>
        <w:t xml:space="preserve">independent </w:t>
      </w:r>
      <w:r w:rsidRPr="0035104E">
        <w:rPr>
          <w:rFonts w:ascii="Times New Roman" w:hAnsi="Times New Roman" w:cs="Times New Roman"/>
          <w:iCs/>
        </w:rPr>
        <w:t>administrative status in 1872</w:t>
      </w:r>
      <w:r w:rsidR="00812121" w:rsidRPr="0035104E">
        <w:rPr>
          <w:rFonts w:ascii="Times New Roman" w:hAnsi="Times New Roman" w:cs="Times New Roman"/>
          <w:iCs/>
        </w:rPr>
        <w:t xml:space="preserve">. Detached from Damascus, Jerusalem became a direct subject of Istanbul </w:t>
      </w:r>
      <w:r w:rsidR="00812121" w:rsidRPr="0035104E">
        <w:rPr>
          <w:rFonts w:ascii="Times New Roman" w:hAnsi="Times New Roman" w:cs="Times New Roman"/>
          <w:iCs/>
        </w:rPr>
        <w:fldChar w:fldCharType="begin"/>
      </w:r>
      <w:r w:rsidR="00812121" w:rsidRPr="0035104E">
        <w:rPr>
          <w:rFonts w:ascii="Times New Roman" w:hAnsi="Times New Roman" w:cs="Times New Roman"/>
          <w:iCs/>
        </w:rPr>
        <w:instrText xml:space="preserve"> ADDIN EN.CITE &lt;EndNote&gt;&lt;Cite&gt;&lt;Author&gt;Abu-Manneh&lt;/Author&gt;&lt;Year&gt;1999&lt;/Year&gt;&lt;RecNum&gt;524&lt;/RecNum&gt;&lt;DisplayText&gt;(Abu-Manneh, 1999)&lt;/DisplayText&gt;&lt;record&gt;&lt;rec-number&gt;524&lt;/rec-number&gt;&lt;foreign-keys&gt;&lt;key app="EN" db-id="trddsrvvhzata9estsqxevfgwspez9v25etp" timestamp="1583920350"&gt;524&lt;/key&gt;&lt;/foreign-keys&gt;&lt;ref-type name="Contribution to an Edited Book"&gt;5&lt;/ref-type&gt;&lt;contributors&gt;&lt;authors&gt;&lt;author&gt;Abu-Manneh, Butrus&lt;/author&gt;&lt;/authors&gt;&lt;secondary-authors&gt;&lt;author&gt;Pappé, Ilan&lt;/author&gt;&lt;/secondary-authors&gt;&lt;/contributors&gt;&lt;titles&gt;&lt;title&gt;The rise of the sanjak of Jerusalem in the late nineteenth century&lt;/title&gt;&lt;secondary-title&gt;The Israel/Palestine Question&lt;/secondary-title&gt;&lt;/titles&gt;&lt;dates&gt;&lt;year&gt;1999&lt;/year&gt;&lt;/dates&gt;&lt;publisher&gt;Routledge&lt;/publisher&gt;&lt;urls&gt;&lt;/urls&gt;&lt;/record&gt;&lt;/Cite&gt;&lt;/EndNote&gt;</w:instrText>
      </w:r>
      <w:r w:rsidR="00812121" w:rsidRPr="0035104E">
        <w:rPr>
          <w:rFonts w:ascii="Times New Roman" w:hAnsi="Times New Roman" w:cs="Times New Roman"/>
          <w:iCs/>
        </w:rPr>
        <w:fldChar w:fldCharType="separate"/>
      </w:r>
      <w:r w:rsidR="00812121" w:rsidRPr="0035104E">
        <w:rPr>
          <w:rFonts w:ascii="Times New Roman" w:hAnsi="Times New Roman" w:cs="Times New Roman"/>
          <w:iCs/>
          <w:noProof/>
        </w:rPr>
        <w:t>(Abu-Manneh, 1999)</w:t>
      </w:r>
      <w:r w:rsidR="00812121" w:rsidRPr="0035104E">
        <w:rPr>
          <w:rFonts w:ascii="Times New Roman" w:hAnsi="Times New Roman" w:cs="Times New Roman"/>
          <w:iCs/>
        </w:rPr>
        <w:fldChar w:fldCharType="end"/>
      </w:r>
      <w:r w:rsidR="00812121" w:rsidRPr="0035104E">
        <w:rPr>
          <w:rFonts w:ascii="Times New Roman" w:hAnsi="Times New Roman" w:cs="Times New Roman"/>
          <w:iCs/>
        </w:rPr>
        <w:t xml:space="preserve">. </w:t>
      </w:r>
      <w:r w:rsidRPr="0035104E">
        <w:rPr>
          <w:rFonts w:ascii="Times New Roman" w:hAnsi="Times New Roman" w:cs="Times New Roman"/>
          <w:iCs/>
        </w:rPr>
        <w:t>The Jerusalem region covers the historically and religious</w:t>
      </w:r>
      <w:r w:rsidR="00766FA9" w:rsidRPr="0035104E">
        <w:rPr>
          <w:rFonts w:ascii="Times New Roman" w:hAnsi="Times New Roman" w:cs="Times New Roman"/>
          <w:iCs/>
        </w:rPr>
        <w:t>ly</w:t>
      </w:r>
      <w:r w:rsidRPr="0035104E">
        <w:rPr>
          <w:rFonts w:ascii="Times New Roman" w:hAnsi="Times New Roman" w:cs="Times New Roman"/>
          <w:iCs/>
        </w:rPr>
        <w:t xml:space="preserve"> significant sites of Jerusalem, Bethlehem, Hebron, Jaffa, Gaza and Beersheba and formed the largest part of</w:t>
      </w:r>
      <w:r w:rsidR="00812121" w:rsidRPr="0035104E">
        <w:rPr>
          <w:rFonts w:ascii="Times New Roman" w:hAnsi="Times New Roman" w:cs="Times New Roman"/>
          <w:iCs/>
        </w:rPr>
        <w:t xml:space="preserve"> central and southern</w:t>
      </w:r>
      <w:r w:rsidRPr="0035104E">
        <w:rPr>
          <w:rFonts w:ascii="Times New Roman" w:hAnsi="Times New Roman" w:cs="Times New Roman"/>
          <w:iCs/>
        </w:rPr>
        <w:t xml:space="preserve"> Palestine. </w:t>
      </w:r>
      <w:r w:rsidR="00E601E0" w:rsidRPr="0035104E">
        <w:rPr>
          <w:rFonts w:ascii="Times New Roman" w:hAnsi="Times New Roman" w:cs="Times New Roman"/>
          <w:iCs/>
        </w:rPr>
        <w:t xml:space="preserve">Against the common Israeli state narrative, it has been established today by </w:t>
      </w:r>
      <w:r w:rsidRPr="0035104E">
        <w:rPr>
          <w:rFonts w:ascii="Times New Roman" w:hAnsi="Times New Roman" w:cs="Times New Roman"/>
          <w:iCs/>
        </w:rPr>
        <w:t xml:space="preserve">historians </w:t>
      </w:r>
      <w:r w:rsidR="00E601E0" w:rsidRPr="0035104E">
        <w:rPr>
          <w:rFonts w:ascii="Times New Roman" w:hAnsi="Times New Roman" w:cs="Times New Roman"/>
          <w:iCs/>
        </w:rPr>
        <w:t>that</w:t>
      </w:r>
      <w:r w:rsidRPr="0035104E">
        <w:rPr>
          <w:rFonts w:ascii="Times New Roman" w:hAnsi="Times New Roman" w:cs="Times New Roman"/>
          <w:iCs/>
        </w:rPr>
        <w:t xml:space="preserve"> t</w:t>
      </w:r>
      <w:r w:rsidRPr="0035104E">
        <w:rPr>
          <w:rFonts w:ascii="Times New Roman" w:hAnsi="Times New Roman" w:cs="Times New Roman"/>
          <w:iCs/>
          <w:color w:val="000000" w:themeColor="text1"/>
        </w:rPr>
        <w:t>his southern region was commonly known</w:t>
      </w:r>
      <w:r w:rsidR="00E601E0" w:rsidRPr="0035104E">
        <w:rPr>
          <w:rFonts w:ascii="Times New Roman" w:hAnsi="Times New Roman" w:cs="Times New Roman"/>
          <w:iCs/>
          <w:color w:val="000000" w:themeColor="text1"/>
        </w:rPr>
        <w:t xml:space="preserve"> and referred to</w:t>
      </w:r>
      <w:r w:rsidRPr="0035104E">
        <w:rPr>
          <w:rFonts w:ascii="Times New Roman" w:hAnsi="Times New Roman" w:cs="Times New Roman"/>
          <w:iCs/>
          <w:color w:val="000000" w:themeColor="text1"/>
        </w:rPr>
        <w:t xml:space="preserve"> as </w:t>
      </w:r>
      <w:proofErr w:type="spellStart"/>
      <w:r w:rsidRPr="0035104E">
        <w:rPr>
          <w:rFonts w:ascii="Times New Roman" w:hAnsi="Times New Roman" w:cs="Times New Roman"/>
          <w:i/>
          <w:color w:val="000000" w:themeColor="text1"/>
        </w:rPr>
        <w:t>Filastine</w:t>
      </w:r>
      <w:proofErr w:type="spellEnd"/>
      <w:r w:rsidRPr="0035104E">
        <w:rPr>
          <w:rFonts w:ascii="Times New Roman" w:hAnsi="Times New Roman" w:cs="Times New Roman"/>
          <w:i/>
          <w:color w:val="000000" w:themeColor="text1"/>
        </w:rPr>
        <w:t>,</w:t>
      </w:r>
      <w:r w:rsidRPr="0035104E">
        <w:rPr>
          <w:rFonts w:ascii="Times New Roman" w:hAnsi="Times New Roman" w:cs="Times New Roman"/>
          <w:iCs/>
          <w:color w:val="000000" w:themeColor="text1"/>
        </w:rPr>
        <w:t xml:space="preserve"> Palestine</w:t>
      </w:r>
      <w:r w:rsidR="00B31945" w:rsidRPr="0035104E">
        <w:rPr>
          <w:rFonts w:ascii="Times New Roman" w:hAnsi="Times New Roman" w:cs="Times New Roman"/>
          <w:iCs/>
          <w:color w:val="000000" w:themeColor="text1"/>
        </w:rPr>
        <w:t>,</w:t>
      </w:r>
      <w:r w:rsidRPr="0035104E">
        <w:rPr>
          <w:rFonts w:ascii="Times New Roman" w:hAnsi="Times New Roman" w:cs="Times New Roman"/>
          <w:iCs/>
          <w:color w:val="000000" w:themeColor="text1"/>
        </w:rPr>
        <w:t xml:space="preserve"> during the Ottoman Period </w:t>
      </w:r>
      <w:r w:rsidRPr="0035104E">
        <w:rPr>
          <w:rFonts w:ascii="Times New Roman" w:hAnsi="Times New Roman" w:cs="Times New Roman"/>
          <w:iCs/>
          <w:color w:val="000000" w:themeColor="text1"/>
        </w:rPr>
        <w:fldChar w:fldCharType="begin"/>
      </w:r>
      <w:r w:rsidRPr="0035104E">
        <w:rPr>
          <w:rFonts w:ascii="Times New Roman" w:hAnsi="Times New Roman" w:cs="Times New Roman"/>
          <w:iCs/>
          <w:color w:val="000000" w:themeColor="text1"/>
        </w:rPr>
        <w:instrText xml:space="preserve"> ADDIN EN.CITE &lt;EndNote&gt;&lt;Cite&gt;&lt;Author&gt;Schölch&lt;/Author&gt;&lt;Year&gt;1993&lt;/Year&gt;&lt;RecNum&gt;440&lt;/RecNum&gt;&lt;DisplayText&gt;(Schölch, 1993)&lt;/DisplayText&gt;&lt;record&gt;&lt;rec-number&gt;440&lt;/rec-number&gt;&lt;foreign-keys&gt;&lt;key app="EN" db-id="trddsrvvhzata9estsqxevfgwspez9v25etp" timestamp="1565686999"&gt;440&lt;/key&gt;&lt;/foreign-keys&gt;&lt;ref-type name="Book (all books with authors, including edited or translated books)"&gt;6&lt;/ref-type&gt;&lt;contributors&gt;&lt;authors&gt;&lt;author&gt;Schölch, Alexander&lt;/author&gt;&lt;/authors&gt;&lt;/contributors&gt;&lt;titles&gt;&lt;title&gt;Palestine in Transformation 1856-1882. Studies in Social, Economic and Political Development&lt;/title&gt;&lt;/titles&gt;&lt;dates&gt;&lt;year&gt;1993&lt;/year&gt;&lt;/dates&gt;&lt;publisher&gt;Institute for Palestine Studies Washington, D.C. &lt;/publisher&gt;&lt;urls&gt;&lt;/urls&gt;&lt;/record&gt;&lt;/Cite&gt;&lt;/EndNote&gt;</w:instrText>
      </w:r>
      <w:r w:rsidRPr="0035104E">
        <w:rPr>
          <w:rFonts w:ascii="Times New Roman" w:hAnsi="Times New Roman" w:cs="Times New Roman"/>
          <w:iCs/>
          <w:color w:val="000000" w:themeColor="text1"/>
        </w:rPr>
        <w:fldChar w:fldCharType="separate"/>
      </w:r>
      <w:r w:rsidRPr="0035104E">
        <w:rPr>
          <w:rFonts w:ascii="Times New Roman" w:hAnsi="Times New Roman" w:cs="Times New Roman"/>
          <w:iCs/>
          <w:noProof/>
          <w:color w:val="000000" w:themeColor="text1"/>
        </w:rPr>
        <w:t>(Schölch, 1993)</w:t>
      </w:r>
      <w:r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The idea of a space called Palestine with rough boundaries, hence, existed already prior to the British Mandate. Such spatial awareness</w:t>
      </w:r>
      <w:r w:rsidR="00FA6F5B">
        <w:rPr>
          <w:rFonts w:ascii="Times New Roman" w:hAnsi="Times New Roman" w:cs="Times New Roman"/>
          <w:iCs/>
          <w:color w:val="000000" w:themeColor="text1"/>
        </w:rPr>
        <w:t>,</w:t>
      </w:r>
      <w:r w:rsidRPr="0035104E">
        <w:rPr>
          <w:rFonts w:ascii="Times New Roman" w:hAnsi="Times New Roman" w:cs="Times New Roman"/>
          <w:iCs/>
          <w:color w:val="000000" w:themeColor="text1"/>
        </w:rPr>
        <w:t xml:space="preserve"> however</w:t>
      </w:r>
      <w:r w:rsidR="00FA6F5B">
        <w:rPr>
          <w:rFonts w:ascii="Times New Roman" w:hAnsi="Times New Roman" w:cs="Times New Roman"/>
          <w:iCs/>
          <w:color w:val="000000" w:themeColor="text1"/>
        </w:rPr>
        <w:t>,</w:t>
      </w:r>
      <w:r w:rsidRPr="0035104E">
        <w:rPr>
          <w:rFonts w:ascii="Times New Roman" w:hAnsi="Times New Roman" w:cs="Times New Roman"/>
          <w:iCs/>
          <w:color w:val="000000" w:themeColor="text1"/>
        </w:rPr>
        <w:t xml:space="preserve"> was not national</w:t>
      </w:r>
      <w:r w:rsidR="00FA6F5B">
        <w:rPr>
          <w:rFonts w:ascii="Times New Roman" w:hAnsi="Times New Roman" w:cs="Times New Roman"/>
          <w:iCs/>
          <w:color w:val="000000" w:themeColor="text1"/>
        </w:rPr>
        <w:t>,</w:t>
      </w:r>
      <w:r w:rsidRPr="0035104E">
        <w:rPr>
          <w:rFonts w:ascii="Times New Roman" w:hAnsi="Times New Roman" w:cs="Times New Roman"/>
          <w:iCs/>
          <w:color w:val="000000" w:themeColor="text1"/>
        </w:rPr>
        <w:t xml:space="preserve"> but rather based on the understanding that the locations within Palestine are sacred and of religious importance under all three main faiths of the region (Islam, Judaism and Christianity) and hence </w:t>
      </w:r>
      <w:r w:rsidRPr="0035104E">
        <w:rPr>
          <w:rFonts w:ascii="Times New Roman" w:hAnsi="Times New Roman" w:cs="Times New Roman"/>
          <w:iCs/>
          <w:color w:val="000000" w:themeColor="text1"/>
        </w:rPr>
        <w:lastRenderedPageBreak/>
        <w:t>constituted a holy land</w:t>
      </w:r>
      <w:r w:rsidR="00E601E0" w:rsidRPr="0035104E">
        <w:rPr>
          <w:rFonts w:ascii="Times New Roman" w:hAnsi="Times New Roman" w:cs="Times New Roman"/>
          <w:iCs/>
          <w:color w:val="000000" w:themeColor="text1"/>
        </w:rPr>
        <w:t xml:space="preserve"> </w:t>
      </w:r>
      <w:r w:rsidR="00E601E0" w:rsidRPr="0035104E">
        <w:rPr>
          <w:rFonts w:ascii="Times New Roman" w:hAnsi="Times New Roman" w:cs="Times New Roman"/>
          <w:iCs/>
          <w:color w:val="000000" w:themeColor="text1"/>
        </w:rPr>
        <w:fldChar w:fldCharType="begin"/>
      </w:r>
      <w:r w:rsidR="00E601E0" w:rsidRPr="0035104E">
        <w:rPr>
          <w:rFonts w:ascii="Times New Roman" w:hAnsi="Times New Roman" w:cs="Times New Roman"/>
          <w:iCs/>
          <w:color w:val="000000" w:themeColor="text1"/>
        </w:rPr>
        <w:instrText xml:space="preserve"> ADDIN EN.CITE &lt;EndNote&gt;&lt;Cite&gt;&lt;Author&gt;Khalidi&lt;/Author&gt;&lt;Year&gt;2010&lt;/Year&gt;&lt;RecNum&gt;436&lt;/RecNum&gt;&lt;DisplayText&gt;(Khalidi,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00E601E0" w:rsidRPr="0035104E">
        <w:rPr>
          <w:rFonts w:ascii="Times New Roman" w:hAnsi="Times New Roman" w:cs="Times New Roman"/>
          <w:iCs/>
          <w:color w:val="000000" w:themeColor="text1"/>
        </w:rPr>
        <w:fldChar w:fldCharType="separate"/>
      </w:r>
      <w:r w:rsidR="00E601E0" w:rsidRPr="0035104E">
        <w:rPr>
          <w:rFonts w:ascii="Times New Roman" w:hAnsi="Times New Roman" w:cs="Times New Roman"/>
          <w:iCs/>
          <w:noProof/>
          <w:color w:val="000000" w:themeColor="text1"/>
        </w:rPr>
        <w:t>(Khalidi, 2010)</w:t>
      </w:r>
      <w:r w:rsidR="00E601E0"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Such early conception of Palestine would feature strongly in the construction of a Palestinian consciousness amid the establishment of the Israeli state</w:t>
      </w:r>
      <w:r w:rsidR="00E601E0" w:rsidRPr="0035104E">
        <w:rPr>
          <w:rFonts w:ascii="Times New Roman" w:hAnsi="Times New Roman" w:cs="Times New Roman"/>
          <w:iCs/>
          <w:color w:val="000000" w:themeColor="text1"/>
        </w:rPr>
        <w:t xml:space="preserve"> </w:t>
      </w:r>
      <w:r w:rsidR="00E601E0" w:rsidRPr="0035104E">
        <w:rPr>
          <w:rFonts w:ascii="Times New Roman" w:hAnsi="Times New Roman" w:cs="Times New Roman"/>
          <w:iCs/>
          <w:color w:val="000000" w:themeColor="text1"/>
        </w:rPr>
        <w:fldChar w:fldCharType="begin"/>
      </w:r>
      <w:r w:rsidR="00E601E0" w:rsidRPr="0035104E">
        <w:rPr>
          <w:rFonts w:ascii="Times New Roman" w:hAnsi="Times New Roman" w:cs="Times New Roman"/>
          <w:iCs/>
          <w:color w:val="000000" w:themeColor="text1"/>
        </w:rPr>
        <w:instrText xml:space="preserve"> ADDIN EN.CITE &lt;EndNote&gt;&lt;Cite&gt;&lt;Author&gt;Abu-Manneh&lt;/Author&gt;&lt;Year&gt;1999&lt;/Year&gt;&lt;RecNum&gt;524&lt;/RecNum&gt;&lt;DisplayText&gt;(Abu-Manneh, 1999)&lt;/DisplayText&gt;&lt;record&gt;&lt;rec-number&gt;524&lt;/rec-number&gt;&lt;foreign-keys&gt;&lt;key app="EN" db-id="trddsrvvhzata9estsqxevfgwspez9v25etp" timestamp="1583920350"&gt;524&lt;/key&gt;&lt;/foreign-keys&gt;&lt;ref-type name="Contribution to an Edited Book"&gt;5&lt;/ref-type&gt;&lt;contributors&gt;&lt;authors&gt;&lt;author&gt;Abu-Manneh, Butrus&lt;/author&gt;&lt;/authors&gt;&lt;secondary-authors&gt;&lt;author&gt;Pappé, Ilan&lt;/author&gt;&lt;/secondary-authors&gt;&lt;/contributors&gt;&lt;titles&gt;&lt;title&gt;The rise of the sanjak of Jerusalem in the late nineteenth century&lt;/title&gt;&lt;secondary-title&gt;The Israel/Palestine Question&lt;/secondary-title&gt;&lt;/titles&gt;&lt;dates&gt;&lt;year&gt;1999&lt;/year&gt;&lt;/dates&gt;&lt;publisher&gt;Routledge&lt;/publisher&gt;&lt;urls&gt;&lt;/urls&gt;&lt;/record&gt;&lt;/Cite&gt;&lt;/EndNote&gt;</w:instrText>
      </w:r>
      <w:r w:rsidR="00E601E0" w:rsidRPr="0035104E">
        <w:rPr>
          <w:rFonts w:ascii="Times New Roman" w:hAnsi="Times New Roman" w:cs="Times New Roman"/>
          <w:iCs/>
          <w:color w:val="000000" w:themeColor="text1"/>
        </w:rPr>
        <w:fldChar w:fldCharType="separate"/>
      </w:r>
      <w:r w:rsidR="00E601E0" w:rsidRPr="0035104E">
        <w:rPr>
          <w:rFonts w:ascii="Times New Roman" w:hAnsi="Times New Roman" w:cs="Times New Roman"/>
          <w:iCs/>
          <w:noProof/>
          <w:color w:val="000000" w:themeColor="text1"/>
        </w:rPr>
        <w:t>(Abu-Manneh, 1999)</w:t>
      </w:r>
      <w:r w:rsidR="00E601E0"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Hence, at the time, the conception of a Palestinian space existed in a religious context with Jerusalem at its focus, yet, a conception of a Palestinian nation, the Palestinians, </w:t>
      </w:r>
      <w:r w:rsidR="00B31945" w:rsidRPr="0035104E">
        <w:rPr>
          <w:rFonts w:ascii="Times New Roman" w:hAnsi="Times New Roman" w:cs="Times New Roman"/>
          <w:iCs/>
          <w:color w:val="000000" w:themeColor="text1"/>
        </w:rPr>
        <w:t>had</w:t>
      </w:r>
      <w:r w:rsidRPr="0035104E">
        <w:rPr>
          <w:rFonts w:ascii="Times New Roman" w:hAnsi="Times New Roman" w:cs="Times New Roman"/>
          <w:iCs/>
          <w:color w:val="000000" w:themeColor="text1"/>
        </w:rPr>
        <w:t xml:space="preserve"> not yet developed </w:t>
      </w:r>
      <w:r w:rsidRPr="0035104E">
        <w:rPr>
          <w:rFonts w:ascii="Times New Roman" w:hAnsi="Times New Roman" w:cs="Times New Roman"/>
          <w:iCs/>
          <w:color w:val="000000" w:themeColor="text1"/>
        </w:rPr>
        <w:fldChar w:fldCharType="begin"/>
      </w:r>
      <w:r w:rsidRPr="0035104E">
        <w:rPr>
          <w:rFonts w:ascii="Times New Roman" w:hAnsi="Times New Roman" w:cs="Times New Roman"/>
          <w:iCs/>
          <w:color w:val="000000" w:themeColor="text1"/>
        </w:rPr>
        <w:instrText xml:space="preserve"> ADDIN EN.CITE &lt;EndNote&gt;&lt;Cite&gt;&lt;Author&gt;Khalidi&lt;/Author&gt;&lt;Year&gt;2010&lt;/Year&gt;&lt;RecNum&gt;436&lt;/RecNum&gt;&lt;DisplayText&gt;(Khalidi,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rFonts w:ascii="Times New Roman" w:hAnsi="Times New Roman" w:cs="Times New Roman"/>
          <w:iCs/>
          <w:color w:val="000000" w:themeColor="text1"/>
        </w:rPr>
        <w:fldChar w:fldCharType="separate"/>
      </w:r>
      <w:r w:rsidRPr="0035104E">
        <w:rPr>
          <w:rFonts w:ascii="Times New Roman" w:hAnsi="Times New Roman" w:cs="Times New Roman"/>
          <w:iCs/>
          <w:noProof/>
          <w:color w:val="000000" w:themeColor="text1"/>
        </w:rPr>
        <w:t>(Khalidi, 2010)</w:t>
      </w:r>
      <w:r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w:t>
      </w:r>
    </w:p>
    <w:p w14:paraId="7A59CBA8" w14:textId="4547B343" w:rsidR="00BF5638" w:rsidRPr="0035104E" w:rsidRDefault="00BF5638" w:rsidP="00963617">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rPr>
        <w:t xml:space="preserve">As can be detected in the names of the administrative divisions of the Ottoman Empire in the geographic area of the Levant, the centralised power of the Turkish rule was based greatly </w:t>
      </w:r>
      <w:r w:rsidR="00963617" w:rsidRPr="0035104E">
        <w:rPr>
          <w:rFonts w:ascii="Times New Roman" w:hAnsi="Times New Roman" w:cs="Times New Roman"/>
          <w:iCs/>
          <w:color w:val="000000" w:themeColor="text1"/>
        </w:rPr>
        <w:t>in</w:t>
      </w:r>
      <w:r w:rsidRPr="0035104E">
        <w:rPr>
          <w:rFonts w:ascii="Times New Roman" w:hAnsi="Times New Roman" w:cs="Times New Roman"/>
          <w:iCs/>
          <w:color w:val="000000" w:themeColor="text1"/>
        </w:rPr>
        <w:t xml:space="preserve"> urban societies. With the changes implemented in the </w:t>
      </w:r>
      <w:proofErr w:type="spellStart"/>
      <w:r w:rsidRPr="0035104E">
        <w:rPr>
          <w:rFonts w:ascii="Times New Roman" w:hAnsi="Times New Roman" w:cs="Times New Roman"/>
          <w:iCs/>
          <w:color w:val="000000" w:themeColor="text1"/>
        </w:rPr>
        <w:t>Tanzimat</w:t>
      </w:r>
      <w:proofErr w:type="spellEnd"/>
      <w:r w:rsidRPr="0035104E">
        <w:rPr>
          <w:rFonts w:ascii="Times New Roman" w:hAnsi="Times New Roman" w:cs="Times New Roman"/>
          <w:iCs/>
          <w:color w:val="000000" w:themeColor="text1"/>
        </w:rPr>
        <w:t xml:space="preserve"> land reform, many of the rural peripheries experienced the direct rule of the Empire for the first time.  Such first time contact with the direct rule of the ‘invader’ or conqueror and the indigenous population, is what Rogan refers to as the ‘opening of the frontier’ in his work. He draws on scholars of North America and Southern Africa in his conception. According to </w:t>
      </w:r>
      <w:r w:rsidR="00B86593" w:rsidRPr="0035104E">
        <w:rPr>
          <w:rFonts w:ascii="Times New Roman" w:hAnsi="Times New Roman" w:cs="Times New Roman"/>
          <w:iCs/>
          <w:color w:val="000000" w:themeColor="text1"/>
        </w:rPr>
        <w:fldChar w:fldCharType="begin"/>
      </w:r>
      <w:r w:rsidR="00B86593" w:rsidRPr="0035104E">
        <w:rPr>
          <w:rFonts w:ascii="Times New Roman" w:hAnsi="Times New Roman" w:cs="Times New Roman"/>
          <w:iCs/>
          <w:color w:val="000000" w:themeColor="text1"/>
        </w:rPr>
        <w:instrText xml:space="preserve"> ADDIN EN.CITE &lt;EndNote&gt;&lt;Cite AuthorYear="1"&gt;&lt;Author&gt;Lamar&lt;/Author&gt;&lt;Year&gt;1981&lt;/Year&gt;&lt;RecNum&gt;538&lt;/RecNum&gt;&lt;DisplayText&gt;Lamar and Thompson (1981)&lt;/DisplayText&gt;&lt;record&gt;&lt;rec-number&gt;538&lt;/rec-number&gt;&lt;foreign-keys&gt;&lt;key app="EN" db-id="trddsrvvhzata9estsqxevfgwspez9v25etp" timestamp="1585646430"&gt;538&lt;/key&gt;&lt;/foreign-keys&gt;&lt;ref-type name="Book (all books with authors, including edited or translated books)"&gt;6&lt;/ref-type&gt;&lt;contributors&gt;&lt;authors&gt;&lt;author&gt;Lamar, Howard&lt;/author&gt;&lt;author&gt;Thompson, Leonard&lt;/author&gt;&lt;/authors&gt;&lt;/contributors&gt;&lt;titles&gt;&lt;title&gt;The Frontier in History&lt;/title&gt;&lt;/titles&gt;&lt;dates&gt;&lt;year&gt;1981&lt;/year&gt;&lt;/dates&gt;&lt;publisher&gt;Yale University Press&lt;/publisher&gt;&lt;urls&gt;&lt;/urls&gt;&lt;/record&gt;&lt;/Cite&gt;&lt;/EndNote&gt;</w:instrText>
      </w:r>
      <w:r w:rsidR="00B86593" w:rsidRPr="0035104E">
        <w:rPr>
          <w:rFonts w:ascii="Times New Roman" w:hAnsi="Times New Roman" w:cs="Times New Roman"/>
          <w:iCs/>
          <w:color w:val="000000" w:themeColor="text1"/>
        </w:rPr>
        <w:fldChar w:fldCharType="separate"/>
      </w:r>
      <w:r w:rsidR="00B86593" w:rsidRPr="0035104E">
        <w:rPr>
          <w:rFonts w:ascii="Times New Roman" w:hAnsi="Times New Roman" w:cs="Times New Roman"/>
          <w:iCs/>
          <w:noProof/>
          <w:color w:val="000000" w:themeColor="text1"/>
        </w:rPr>
        <w:t>Lamar and Thompson (1981)</w:t>
      </w:r>
      <w:r w:rsidR="00B86593" w:rsidRPr="0035104E">
        <w:rPr>
          <w:rFonts w:ascii="Times New Roman" w:hAnsi="Times New Roman" w:cs="Times New Roman"/>
          <w:iCs/>
          <w:color w:val="000000" w:themeColor="text1"/>
        </w:rPr>
        <w:fldChar w:fldCharType="end"/>
      </w:r>
      <w:r w:rsidR="00B86593" w:rsidRPr="0035104E">
        <w:rPr>
          <w:rFonts w:ascii="Times New Roman" w:hAnsi="Times New Roman" w:cs="Times New Roman"/>
          <w:iCs/>
          <w:color w:val="000000" w:themeColor="text1"/>
        </w:rPr>
        <w:t>,</w:t>
      </w:r>
      <w:r w:rsidRPr="0035104E">
        <w:rPr>
          <w:rFonts w:ascii="Times New Roman" w:hAnsi="Times New Roman" w:cs="Times New Roman"/>
          <w:iCs/>
          <w:color w:val="000000" w:themeColor="text1"/>
        </w:rPr>
        <w:t xml:space="preserve"> “[t]he frontier ‘opens’ in a given zone when the first representatives of the intrusive society arrive; it ‘closes’ when a single political authority has established hegemony over the zone”</w:t>
      </w:r>
      <w:r w:rsidR="00B86593" w:rsidRPr="0035104E">
        <w:rPr>
          <w:rFonts w:ascii="Times New Roman" w:hAnsi="Times New Roman" w:cs="Times New Roman"/>
          <w:iCs/>
          <w:color w:val="000000" w:themeColor="text1"/>
        </w:rPr>
        <w:t xml:space="preserve"> </w:t>
      </w:r>
      <w:r w:rsidR="00B86593" w:rsidRPr="0035104E">
        <w:rPr>
          <w:rFonts w:ascii="Times New Roman" w:hAnsi="Times New Roman" w:cs="Times New Roman"/>
          <w:iCs/>
          <w:color w:val="000000" w:themeColor="text1"/>
        </w:rPr>
        <w:fldChar w:fldCharType="begin"/>
      </w:r>
      <w:r w:rsidR="00B86593" w:rsidRPr="0035104E">
        <w:rPr>
          <w:rFonts w:ascii="Times New Roman" w:hAnsi="Times New Roman" w:cs="Times New Roman"/>
          <w:iCs/>
          <w:color w:val="000000" w:themeColor="text1"/>
        </w:rPr>
        <w:instrText xml:space="preserve"> ADDIN EN.CITE &lt;EndNote&gt;&lt;Cite ExcludeAuth="1" ExcludeYear="1"&gt;&lt;Author&gt;Lamar&lt;/Author&gt;&lt;Year&gt;1981&lt;/Year&gt;&lt;RecNum&gt;538&lt;/RecNum&gt;&lt;Pages&gt;7&lt;/Pages&gt;&lt;DisplayText&gt;(p. 7)&lt;/DisplayText&gt;&lt;record&gt;&lt;rec-number&gt;538&lt;/rec-number&gt;&lt;foreign-keys&gt;&lt;key app="EN" db-id="trddsrvvhzata9estsqxevfgwspez9v25etp" timestamp="1585646430"&gt;538&lt;/key&gt;&lt;/foreign-keys&gt;&lt;ref-type name="Book (all books with authors, including edited or translated books)"&gt;6&lt;/ref-type&gt;&lt;contributors&gt;&lt;authors&gt;&lt;author&gt;Lamar, Howard&lt;/author&gt;&lt;author&gt;Thompson, Leonard&lt;/author&gt;&lt;/authors&gt;&lt;/contributors&gt;&lt;titles&gt;&lt;title&gt;The Frontier in History&lt;/title&gt;&lt;/titles&gt;&lt;dates&gt;&lt;year&gt;1981&lt;/year&gt;&lt;/dates&gt;&lt;publisher&gt;Yale University Press&lt;/publisher&gt;&lt;urls&gt;&lt;/urls&gt;&lt;/record&gt;&lt;/Cite&gt;&lt;/EndNote&gt;</w:instrText>
      </w:r>
      <w:r w:rsidR="00B86593" w:rsidRPr="0035104E">
        <w:rPr>
          <w:rFonts w:ascii="Times New Roman" w:hAnsi="Times New Roman" w:cs="Times New Roman"/>
          <w:iCs/>
          <w:color w:val="000000" w:themeColor="text1"/>
        </w:rPr>
        <w:fldChar w:fldCharType="separate"/>
      </w:r>
      <w:r w:rsidR="00B86593" w:rsidRPr="0035104E">
        <w:rPr>
          <w:rFonts w:ascii="Times New Roman" w:hAnsi="Times New Roman" w:cs="Times New Roman"/>
          <w:iCs/>
          <w:noProof/>
          <w:color w:val="000000" w:themeColor="text1"/>
        </w:rPr>
        <w:t>(p. 7)</w:t>
      </w:r>
      <w:r w:rsidR="00B86593"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Examining the opening of the frontier zone eloquently and most detailed in his work,</w:t>
      </w:r>
      <w:r w:rsidR="00B86593" w:rsidRPr="0035104E">
        <w:rPr>
          <w:rFonts w:ascii="Times New Roman" w:hAnsi="Times New Roman" w:cs="Times New Roman"/>
          <w:iCs/>
          <w:color w:val="000000" w:themeColor="text1"/>
        </w:rPr>
        <w:t xml:space="preserve"> </w:t>
      </w:r>
      <w:r w:rsidR="00B86593" w:rsidRPr="0035104E">
        <w:rPr>
          <w:rFonts w:ascii="Times New Roman" w:hAnsi="Times New Roman" w:cs="Times New Roman"/>
          <w:iCs/>
          <w:color w:val="000000" w:themeColor="text1"/>
        </w:rPr>
        <w:fldChar w:fldCharType="begin"/>
      </w:r>
      <w:r w:rsidR="00B86593" w:rsidRPr="0035104E">
        <w:rPr>
          <w:rFonts w:ascii="Times New Roman" w:hAnsi="Times New Roman" w:cs="Times New Roman"/>
          <w:iCs/>
          <w:color w:val="000000" w:themeColor="text1"/>
        </w:rPr>
        <w:instrText xml:space="preserve"> ADDIN EN.CITE &lt;EndNote&gt;&lt;Cite AuthorYear="1"&gt;&lt;Author&gt;Rogan&lt;/Author&gt;&lt;Year&gt;1999&lt;/Year&gt;&lt;RecNum&gt;520&lt;/RecNum&gt;&lt;DisplayText&gt;Rogan (1999)&lt;/DisplayText&gt;&lt;record&gt;&lt;rec-number&gt;520&lt;/rec-number&gt;&lt;foreign-keys&gt;&lt;key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00B86593" w:rsidRPr="0035104E">
        <w:rPr>
          <w:rFonts w:ascii="Times New Roman" w:hAnsi="Times New Roman" w:cs="Times New Roman"/>
          <w:iCs/>
          <w:color w:val="000000" w:themeColor="text1"/>
        </w:rPr>
        <w:fldChar w:fldCharType="separate"/>
      </w:r>
      <w:r w:rsidR="00B86593" w:rsidRPr="0035104E">
        <w:rPr>
          <w:rFonts w:ascii="Times New Roman" w:hAnsi="Times New Roman" w:cs="Times New Roman"/>
          <w:iCs/>
          <w:noProof/>
          <w:color w:val="000000" w:themeColor="text1"/>
        </w:rPr>
        <w:t>Rogan (1999)</w:t>
      </w:r>
      <w:r w:rsidR="00B86593"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concludes that “early efforts to incorporate frontier zones to the direct rule of the Ottoman state failed because they were over-reliant on military power to force submission” </w:t>
      </w:r>
      <w:r w:rsidR="008C008B" w:rsidRPr="0035104E">
        <w:rPr>
          <w:rFonts w:ascii="Times New Roman" w:hAnsi="Times New Roman" w:cs="Times New Roman"/>
          <w:iCs/>
          <w:color w:val="000000" w:themeColor="text1"/>
        </w:rPr>
        <w:fldChar w:fldCharType="begin"/>
      </w:r>
      <w:r w:rsidR="008C008B" w:rsidRPr="0035104E">
        <w:rPr>
          <w:rFonts w:ascii="Times New Roman" w:hAnsi="Times New Roman" w:cs="Times New Roman"/>
          <w:iCs/>
          <w:color w:val="000000" w:themeColor="text1"/>
        </w:rPr>
        <w:instrText xml:space="preserve"> ADDIN EN.CITE &lt;EndNote&gt;&lt;Cite&gt;&lt;Author&gt;Rogan&lt;/Author&gt;&lt;Year&gt;1999&lt;/Year&gt;&lt;RecNum&gt;520&lt;/RecNum&gt;&lt;Pages&gt;11&lt;/Pages&gt;&lt;DisplayText&gt;(Rogan, 1999, p. 11)&lt;/DisplayText&gt;&lt;record&gt;&lt;rec-number&gt;520&lt;/rec-number&gt;&lt;foreign-keys&gt;&lt;key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008C008B" w:rsidRPr="0035104E">
        <w:rPr>
          <w:rFonts w:ascii="Times New Roman" w:hAnsi="Times New Roman" w:cs="Times New Roman"/>
          <w:iCs/>
          <w:color w:val="000000" w:themeColor="text1"/>
        </w:rPr>
        <w:fldChar w:fldCharType="separate"/>
      </w:r>
      <w:r w:rsidR="008C008B" w:rsidRPr="0035104E">
        <w:rPr>
          <w:rFonts w:ascii="Times New Roman" w:hAnsi="Times New Roman" w:cs="Times New Roman"/>
          <w:iCs/>
          <w:noProof/>
          <w:color w:val="000000" w:themeColor="text1"/>
        </w:rPr>
        <w:t>(Rogan, 1999, p. 11)</w:t>
      </w:r>
      <w:r w:rsidR="008C008B"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In the provincial reforms of the </w:t>
      </w:r>
      <w:proofErr w:type="spellStart"/>
      <w:r w:rsidRPr="0035104E">
        <w:rPr>
          <w:rFonts w:ascii="Times New Roman" w:hAnsi="Times New Roman" w:cs="Times New Roman"/>
          <w:iCs/>
          <w:color w:val="000000" w:themeColor="text1"/>
        </w:rPr>
        <w:t>Tanzimat</w:t>
      </w:r>
      <w:proofErr w:type="spellEnd"/>
      <w:r w:rsidRPr="0035104E">
        <w:rPr>
          <w:rFonts w:ascii="Times New Roman" w:hAnsi="Times New Roman" w:cs="Times New Roman"/>
          <w:iCs/>
          <w:color w:val="000000" w:themeColor="text1"/>
        </w:rPr>
        <w:t xml:space="preserve">, </w:t>
      </w:r>
      <w:r w:rsidRPr="0035104E">
        <w:rPr>
          <w:rFonts w:ascii="Times New Roman" w:hAnsi="Times New Roman" w:cs="Times New Roman"/>
          <w:iCs/>
          <w:color w:val="000000" w:themeColor="text1"/>
        </w:rPr>
        <w:fldChar w:fldCharType="begin"/>
      </w:r>
      <w:r w:rsidRPr="0035104E">
        <w:rPr>
          <w:rFonts w:ascii="Times New Roman" w:hAnsi="Times New Roman" w:cs="Times New Roman"/>
          <w:iCs/>
          <w:color w:val="000000" w:themeColor="text1"/>
        </w:rPr>
        <w:instrText xml:space="preserve"> ADDIN EN.CITE &lt;EndNote&gt;&lt;Cite AuthorYear="1"&gt;&lt;Author&gt;Rogan&lt;/Author&gt;&lt;Year&gt;1999&lt;/Year&gt;&lt;RecNum&gt;520&lt;/RecNum&gt;&lt;DisplayText&gt;Rogan (1999)&lt;/DisplayText&gt;&lt;record&gt;&lt;rec-number&gt;520&lt;/rec-number&gt;&lt;foreign-keys&gt;&lt;key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Pr="0035104E">
        <w:rPr>
          <w:rFonts w:ascii="Times New Roman" w:hAnsi="Times New Roman" w:cs="Times New Roman"/>
          <w:iCs/>
          <w:color w:val="000000" w:themeColor="text1"/>
        </w:rPr>
        <w:fldChar w:fldCharType="separate"/>
      </w:r>
      <w:r w:rsidRPr="0035104E">
        <w:rPr>
          <w:rFonts w:ascii="Times New Roman" w:hAnsi="Times New Roman" w:cs="Times New Roman"/>
          <w:iCs/>
          <w:noProof/>
          <w:color w:val="000000" w:themeColor="text1"/>
        </w:rPr>
        <w:t>Rogan (1999)</w:t>
      </w:r>
      <w:r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however sees a new attempt to bring direct control into these frontiers that relied more on modern statecraft than on military coercion. </w:t>
      </w:r>
      <w:r w:rsidRPr="0035104E">
        <w:rPr>
          <w:rFonts w:ascii="Times New Roman" w:hAnsi="Times New Roman" w:cs="Times New Roman"/>
          <w:iCs/>
        </w:rPr>
        <w:t xml:space="preserve"> </w:t>
      </w:r>
    </w:p>
    <w:p w14:paraId="61E6D9F3" w14:textId="77777777" w:rsidR="00BF5638" w:rsidRPr="0035104E" w:rsidRDefault="00BF5638" w:rsidP="00BF5638">
      <w:pPr>
        <w:spacing w:after="120" w:line="360" w:lineRule="auto"/>
        <w:ind w:left="720"/>
        <w:jc w:val="both"/>
        <w:rPr>
          <w:rFonts w:ascii="Times New Roman" w:hAnsi="Times New Roman" w:cs="Times New Roman"/>
          <w:iCs/>
        </w:rPr>
      </w:pPr>
      <w:r w:rsidRPr="0035104E">
        <w:rPr>
          <w:rFonts w:ascii="Times New Roman" w:hAnsi="Times New Roman" w:cs="Times New Roman"/>
          <w:iCs/>
        </w:rPr>
        <w:t xml:space="preserve">“Starting in 1867, the Ottoman government undertook a new round of initiatives in its frontier zones which, drawing on new </w:t>
      </w:r>
      <w:proofErr w:type="spellStart"/>
      <w:r w:rsidRPr="0035104E">
        <w:rPr>
          <w:rFonts w:ascii="Times New Roman" w:hAnsi="Times New Roman" w:cs="Times New Roman"/>
          <w:i/>
        </w:rPr>
        <w:t>Tanzimat</w:t>
      </w:r>
      <w:proofErr w:type="spellEnd"/>
      <w:r w:rsidRPr="0035104E">
        <w:rPr>
          <w:rFonts w:ascii="Times New Roman" w:hAnsi="Times New Roman" w:cs="Times New Roman"/>
          <w:iCs/>
        </w:rPr>
        <w:t xml:space="preserve"> legislation, developed the state’s infrastructural power to create an enduring administrative apparatus at the periphery. (…) These reforms reflected prevailing European norms of modern statecraft which sought to establish a clear hierarchy of authority and accountability which could be reproduced and applied consistently across the Empire. Rather than a wholesale importation of European modes of politics and organization, Ottoman modernity involved a process of mediation and translation to adapt new ideas from the West to radically different settings across the Empire”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 ExcludeAuth="1" ExcludeYear="1"&gt;&lt;Author&gt;Rogan&lt;/Author&gt;&lt;Year&gt;1999&lt;/Year&gt;&lt;RecNum&gt;520&lt;/RecNum&gt;&lt;Pages&gt;12&lt;/Pages&gt;&lt;DisplayText&gt;(p. 12)&lt;/DisplayText&gt;&lt;record&gt;&lt;rec-number&gt;520&lt;/rec-number&gt;&lt;foreign-keys&gt;&lt;key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noProof/>
        </w:rPr>
        <w:t>(p. 12)</w:t>
      </w:r>
      <w:r w:rsidRPr="0035104E">
        <w:rPr>
          <w:rFonts w:ascii="Times New Roman" w:hAnsi="Times New Roman" w:cs="Times New Roman"/>
          <w:iCs/>
        </w:rPr>
        <w:fldChar w:fldCharType="end"/>
      </w:r>
      <w:r w:rsidRPr="0035104E">
        <w:rPr>
          <w:rFonts w:ascii="Times New Roman" w:hAnsi="Times New Roman" w:cs="Times New Roman"/>
          <w:iCs/>
        </w:rPr>
        <w:t>.</w:t>
      </w:r>
    </w:p>
    <w:p w14:paraId="70442B19" w14:textId="6AB4DD04" w:rsidR="00BF5638" w:rsidRPr="0035104E" w:rsidRDefault="00BF5638" w:rsidP="00BF5638">
      <w:pPr>
        <w:spacing w:after="120" w:line="360" w:lineRule="auto"/>
        <w:jc w:val="both"/>
        <w:rPr>
          <w:rFonts w:ascii="Times New Roman" w:hAnsi="Times New Roman" w:cs="Times New Roman"/>
          <w:iCs/>
        </w:rPr>
      </w:pPr>
      <w:r w:rsidRPr="0035104E">
        <w:rPr>
          <w:rFonts w:ascii="Times New Roman" w:hAnsi="Times New Roman" w:cs="Times New Roman"/>
          <w:iCs/>
        </w:rPr>
        <w:t>As part of this administrative reform, the central Ottoman government shifted the bureaucratic unit of taxation from the collective (villages, town and religious communities) to the individual. In order to implement such new direct Ottoman rule and the individualised taxation system (as well as military conscription), a new and more comprehensive educational infrastructure was needed. This comprehensive reform led to changes in the socio-economic structure of the ‘frontier’ regions, including the province of Greater Syria. The previously divided governmental and economic structures merged as merchant</w:t>
      </w:r>
      <w:r w:rsidR="001B4101" w:rsidRPr="0035104E">
        <w:rPr>
          <w:rFonts w:ascii="Times New Roman" w:hAnsi="Times New Roman" w:cs="Times New Roman"/>
          <w:iCs/>
        </w:rPr>
        <w:t>s</w:t>
      </w:r>
      <w:r w:rsidRPr="0035104E">
        <w:rPr>
          <w:rFonts w:ascii="Times New Roman" w:hAnsi="Times New Roman" w:cs="Times New Roman"/>
          <w:iCs/>
        </w:rPr>
        <w:t xml:space="preserve"> became more and more </w:t>
      </w:r>
      <w:r w:rsidR="00B31945" w:rsidRPr="0035104E">
        <w:rPr>
          <w:rFonts w:ascii="Times New Roman" w:hAnsi="Times New Roman" w:cs="Times New Roman"/>
          <w:iCs/>
        </w:rPr>
        <w:t>incorporated</w:t>
      </w:r>
      <w:r w:rsidRPr="0035104E">
        <w:rPr>
          <w:rFonts w:ascii="Times New Roman" w:hAnsi="Times New Roman" w:cs="Times New Roman"/>
          <w:iCs/>
        </w:rPr>
        <w:t xml:space="preserve"> into the state system, which in turn led to the crystallisation of local elites that did not solely rely on local noble man anymore. As Rogan points out:</w:t>
      </w:r>
    </w:p>
    <w:p w14:paraId="02364689" w14:textId="167DDCC7" w:rsidR="00BF5638" w:rsidRPr="0035104E" w:rsidRDefault="00BF5638" w:rsidP="00BF5638">
      <w:pPr>
        <w:spacing w:after="120" w:line="360" w:lineRule="auto"/>
        <w:ind w:left="720"/>
        <w:jc w:val="both"/>
        <w:rPr>
          <w:rFonts w:ascii="Times New Roman" w:hAnsi="Times New Roman" w:cs="Times New Roman"/>
          <w:iCs/>
        </w:rPr>
      </w:pPr>
      <w:r w:rsidRPr="0035104E">
        <w:rPr>
          <w:rFonts w:ascii="Times New Roman" w:hAnsi="Times New Roman" w:cs="Times New Roman"/>
          <w:iCs/>
        </w:rPr>
        <w:lastRenderedPageBreak/>
        <w:t xml:space="preserve">“The commercialization of frontier societies led to major social change as well, as the importance of kinship groups in tribal societies was eroded by new forms of patron-client relations dominated by wealthy merchants or tribal leaders </w:t>
      </w:r>
      <w:proofErr w:type="spellStart"/>
      <w:r w:rsidRPr="0035104E">
        <w:rPr>
          <w:rFonts w:ascii="Times New Roman" w:hAnsi="Times New Roman" w:cs="Times New Roman"/>
          <w:iCs/>
        </w:rPr>
        <w:t>coopted</w:t>
      </w:r>
      <w:proofErr w:type="spellEnd"/>
      <w:r w:rsidRPr="0035104E">
        <w:rPr>
          <w:rFonts w:ascii="Times New Roman" w:hAnsi="Times New Roman" w:cs="Times New Roman"/>
          <w:iCs/>
        </w:rPr>
        <w:t xml:space="preserve"> by the state. What were once largely egalitarian societies underwent a process of social stratification headed by a small elite of rural powerholders, creatures and allies to the state, “who act as intermediaries and limit the independent participation of their clients,” the great mass of producers in local society, who were “more easily exploited and more dependent than they had been before the extension of the bureaucratic state apparatus” </w:t>
      </w:r>
      <w:r w:rsidR="008C008B" w:rsidRPr="0035104E">
        <w:rPr>
          <w:rFonts w:ascii="Times New Roman" w:hAnsi="Times New Roman" w:cs="Times New Roman"/>
          <w:iCs/>
        </w:rPr>
        <w:fldChar w:fldCharType="begin"/>
      </w:r>
      <w:r w:rsidR="008C008B" w:rsidRPr="0035104E">
        <w:rPr>
          <w:rFonts w:ascii="Times New Roman" w:hAnsi="Times New Roman" w:cs="Times New Roman"/>
          <w:iCs/>
        </w:rPr>
        <w:instrText xml:space="preserve"> ADDIN EN.CITE &lt;EndNote&gt;&lt;Cite&gt;&lt;Author&gt;Rogan&lt;/Author&gt;&lt;Year&gt;1999&lt;/Year&gt;&lt;RecNum&gt;520&lt;/RecNum&gt;&lt;Pages&gt;14&lt;/Pages&gt;&lt;DisplayText&gt;(Rogan, 1999, p. 14)&lt;/DisplayText&gt;&lt;record&gt;&lt;rec-number&gt;520&lt;/rec-number&gt;&lt;foreign-keys&gt;&lt;key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008C008B" w:rsidRPr="0035104E">
        <w:rPr>
          <w:rFonts w:ascii="Times New Roman" w:hAnsi="Times New Roman" w:cs="Times New Roman"/>
          <w:iCs/>
        </w:rPr>
        <w:fldChar w:fldCharType="separate"/>
      </w:r>
      <w:r w:rsidR="008C008B" w:rsidRPr="0035104E">
        <w:rPr>
          <w:rFonts w:ascii="Times New Roman" w:hAnsi="Times New Roman" w:cs="Times New Roman"/>
          <w:iCs/>
          <w:noProof/>
        </w:rPr>
        <w:t>(Rogan, 1999, p. 14)</w:t>
      </w:r>
      <w:r w:rsidR="008C008B" w:rsidRPr="0035104E">
        <w:rPr>
          <w:rFonts w:ascii="Times New Roman" w:hAnsi="Times New Roman" w:cs="Times New Roman"/>
          <w:iCs/>
        </w:rPr>
        <w:fldChar w:fldCharType="end"/>
      </w:r>
      <w:r w:rsidRPr="0035104E">
        <w:rPr>
          <w:rFonts w:ascii="Times New Roman" w:hAnsi="Times New Roman" w:cs="Times New Roman"/>
          <w:iCs/>
        </w:rPr>
        <w:t xml:space="preserve">. </w:t>
      </w:r>
    </w:p>
    <w:p w14:paraId="773CB156" w14:textId="378FCDD4" w:rsidR="00BF5638" w:rsidRPr="0035104E" w:rsidRDefault="00BF5638" w:rsidP="00530640">
      <w:pPr>
        <w:spacing w:after="120" w:line="360" w:lineRule="auto"/>
        <w:jc w:val="both"/>
        <w:rPr>
          <w:rFonts w:ascii="Times New Roman" w:hAnsi="Times New Roman" w:cs="Times New Roman"/>
          <w:iCs/>
        </w:rPr>
      </w:pPr>
      <w:r w:rsidRPr="0035104E">
        <w:rPr>
          <w:rFonts w:ascii="Times New Roman" w:hAnsi="Times New Roman" w:cs="Times New Roman"/>
          <w:iCs/>
        </w:rPr>
        <w:t xml:space="preserve">The influence and control of urban Arab notables, who for </w:t>
      </w:r>
      <w:r w:rsidR="00530640" w:rsidRPr="0035104E">
        <w:rPr>
          <w:rFonts w:ascii="Times New Roman" w:hAnsi="Times New Roman" w:cs="Times New Roman"/>
          <w:iCs/>
        </w:rPr>
        <w:t>centurie</w:t>
      </w:r>
      <w:r w:rsidRPr="0035104E">
        <w:rPr>
          <w:rFonts w:ascii="Times New Roman" w:hAnsi="Times New Roman" w:cs="Times New Roman"/>
          <w:iCs/>
        </w:rPr>
        <w:t xml:space="preserve">s held the powerful positions in the region gradually faded as they were replaced with Turkish nationalists from the central government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&lt;EndNote&gt;&lt;Cite&gt;&lt;Author&gt;Phillips&lt;/Author&gt;&lt;Year&gt;2013&lt;/Year&gt;&lt;RecNum&gt;457&lt;/RecNum&gt;&lt;DisplayText&gt;(Phillips, 2013)&lt;/DisplayText&gt;&lt;record&gt;&lt;rec-number&gt;457&lt;/rec-number&gt;&lt;foreign-keys&gt;&lt;key app="EN" db-id="trddsrvvhzata9estsqxevfgwspez9v25etp" timestamp="1569165227"&gt;457&lt;/key&gt;&lt;/foreign-keys&gt;&lt;ref-type name="Book (all books with authors, including edited or translated books)"&gt;6&lt;/ref-type&gt;&lt;contributors&gt;&lt;authors&gt;&lt;author&gt;Phillips, Christopher&lt;/author&gt;&lt;/authors&gt;&lt;/contributors&gt;&lt;titles&gt;&lt;title&gt;Everyday Arab Identity: The Daily Reproduction of the Arab World&lt;/title&gt;&lt;/titles&gt;&lt;dates&gt;&lt;year&gt;2013&lt;/year&gt;&lt;/dates&gt;&lt;publisher&gt;Routledge Studies in Middle Eastern Politics&lt;/publisher&gt;&lt;urls&gt;&lt;/urls&gt;&lt;/record&gt;&lt;/Cite&gt;&lt;/EndNote&gt;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noProof/>
        </w:rPr>
        <w:t>(Phillips, 2013)</w:t>
      </w:r>
      <w:r w:rsidRPr="0035104E">
        <w:rPr>
          <w:rFonts w:ascii="Times New Roman" w:hAnsi="Times New Roman" w:cs="Times New Roman"/>
          <w:iCs/>
        </w:rPr>
        <w:fldChar w:fldCharType="end"/>
      </w:r>
      <w:r w:rsidRPr="0035104E">
        <w:rPr>
          <w:rFonts w:ascii="Times New Roman" w:hAnsi="Times New Roman" w:cs="Times New Roman"/>
          <w:iCs/>
        </w:rPr>
        <w:t xml:space="preserve">. As </w:t>
      </w:r>
      <w:r w:rsidR="008C008B" w:rsidRPr="0035104E">
        <w:rPr>
          <w:rFonts w:ascii="Times New Roman" w:hAnsi="Times New Roman" w:cs="Times New Roman"/>
          <w:iCs/>
        </w:rPr>
        <w:fldChar w:fldCharType="begin"/>
      </w:r>
      <w:r w:rsidR="008C008B" w:rsidRPr="0035104E">
        <w:rPr>
          <w:rFonts w:ascii="Times New Roman" w:hAnsi="Times New Roman" w:cs="Times New Roman"/>
          <w:iCs/>
        </w:rPr>
        <w:instrText xml:space="preserve"> ADDIN EN.CITE &lt;EndNote&gt;&lt;Cite AuthorYear="1"&gt;&lt;Author&gt;Khalidi&lt;/Author&gt;&lt;Year&gt;2010&lt;/Year&gt;&lt;RecNum&gt;436&lt;/RecNum&gt;&lt;DisplayText&gt;Khalidi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008C008B" w:rsidRPr="0035104E">
        <w:rPr>
          <w:rFonts w:ascii="Times New Roman" w:hAnsi="Times New Roman" w:cs="Times New Roman"/>
          <w:iCs/>
        </w:rPr>
        <w:fldChar w:fldCharType="separate"/>
      </w:r>
      <w:r w:rsidR="008C008B" w:rsidRPr="0035104E">
        <w:rPr>
          <w:rFonts w:ascii="Times New Roman" w:hAnsi="Times New Roman" w:cs="Times New Roman"/>
          <w:iCs/>
          <w:noProof/>
        </w:rPr>
        <w:t>Khalidi (2010)</w:t>
      </w:r>
      <w:r w:rsidR="008C008B" w:rsidRPr="0035104E">
        <w:rPr>
          <w:rFonts w:ascii="Times New Roman" w:hAnsi="Times New Roman" w:cs="Times New Roman"/>
          <w:iCs/>
        </w:rPr>
        <w:fldChar w:fldCharType="end"/>
      </w:r>
      <w:r w:rsidRPr="0035104E">
        <w:rPr>
          <w:rFonts w:ascii="Times New Roman" w:hAnsi="Times New Roman" w:cs="Times New Roman"/>
          <w:iCs/>
        </w:rPr>
        <w:t xml:space="preserve"> illustrates in his study, the educational reform also meant a change in the Arab </w:t>
      </w:r>
      <w:r w:rsidR="00946820" w:rsidRPr="0035104E">
        <w:rPr>
          <w:rFonts w:ascii="Times New Roman" w:hAnsi="Times New Roman" w:cs="Times New Roman"/>
          <w:iCs/>
        </w:rPr>
        <w:t>elite’s</w:t>
      </w:r>
      <w:r w:rsidRPr="0035104E">
        <w:rPr>
          <w:rFonts w:ascii="Times New Roman" w:hAnsi="Times New Roman" w:cs="Times New Roman"/>
          <w:iCs/>
        </w:rPr>
        <w:t xml:space="preserve"> advantage due to their literacy.  With the educational system the schools were secularised and controlled by the central government. Shifting education from the religious institutions who taught in Arabic</w:t>
      </w:r>
      <w:r w:rsidR="00FA6F5B">
        <w:rPr>
          <w:rFonts w:ascii="Times New Roman" w:hAnsi="Times New Roman" w:cs="Times New Roman"/>
          <w:iCs/>
        </w:rPr>
        <w:t>,</w:t>
      </w:r>
      <w:r w:rsidRPr="0035104E">
        <w:rPr>
          <w:rFonts w:ascii="Times New Roman" w:hAnsi="Times New Roman" w:cs="Times New Roman"/>
          <w:iCs/>
        </w:rPr>
        <w:t xml:space="preserve"> towards the central state</w:t>
      </w:r>
      <w:r w:rsidR="00FA6F5B">
        <w:rPr>
          <w:rFonts w:ascii="Times New Roman" w:hAnsi="Times New Roman" w:cs="Times New Roman"/>
          <w:iCs/>
        </w:rPr>
        <w:t>.</w:t>
      </w:r>
      <w:r w:rsidRPr="0035104E">
        <w:rPr>
          <w:rFonts w:ascii="Times New Roman" w:hAnsi="Times New Roman" w:cs="Times New Roman"/>
          <w:iCs/>
        </w:rPr>
        <w:t xml:space="preserve"> </w:t>
      </w:r>
      <w:r w:rsidR="00FA6F5B">
        <w:rPr>
          <w:rFonts w:ascii="Times New Roman" w:hAnsi="Times New Roman" w:cs="Times New Roman"/>
          <w:iCs/>
        </w:rPr>
        <w:t>T</w:t>
      </w:r>
      <w:r w:rsidRPr="0035104E">
        <w:rPr>
          <w:rFonts w:ascii="Times New Roman" w:hAnsi="Times New Roman" w:cs="Times New Roman"/>
          <w:iCs/>
        </w:rPr>
        <w:t>he language of education became Turkish as the central government aimed to foster an Ottoman patriotism in the frontiers in order to strengthen the Empire</w:t>
      </w:r>
      <w:r w:rsidR="00530640" w:rsidRPr="0035104E">
        <w:rPr>
          <w:rFonts w:ascii="Times New Roman" w:hAnsi="Times New Roman" w:cs="Times New Roman"/>
          <w:iCs/>
        </w:rPr>
        <w:t>’</w:t>
      </w:r>
      <w:r w:rsidRPr="0035104E">
        <w:rPr>
          <w:rFonts w:ascii="Times New Roman" w:hAnsi="Times New Roman" w:cs="Times New Roman"/>
          <w:iCs/>
        </w:rPr>
        <w:t xml:space="preserve">s </w:t>
      </w:r>
      <w:r w:rsidR="008655F1" w:rsidRPr="0035104E">
        <w:rPr>
          <w:rFonts w:ascii="Times New Roman" w:hAnsi="Times New Roman" w:cs="Times New Roman"/>
          <w:iCs/>
        </w:rPr>
        <w:t>d</w:t>
      </w:r>
      <w:r w:rsidRPr="0035104E">
        <w:rPr>
          <w:rFonts w:ascii="Times New Roman" w:hAnsi="Times New Roman" w:cs="Times New Roman"/>
          <w:iCs/>
        </w:rPr>
        <w:t>eclining power</w:t>
      </w:r>
      <w:r w:rsidRPr="0035104E">
        <w:rPr>
          <w:rStyle w:val="FootnoteReference"/>
          <w:rFonts w:ascii="Times New Roman" w:hAnsi="Times New Roman" w:cs="Times New Roman"/>
          <w:iCs/>
        </w:rPr>
        <w:footnoteReference w:id="3"/>
      </w:r>
      <w:r w:rsidRPr="0035104E">
        <w:rPr>
          <w:rFonts w:ascii="Times New Roman" w:hAnsi="Times New Roman" w:cs="Times New Roman"/>
          <w:iCs/>
        </w:rPr>
        <w:t xml:space="preserve">. While such nationalisation of the region was successful in parts, this </w:t>
      </w:r>
      <w:proofErr w:type="spellStart"/>
      <w:r w:rsidRPr="0035104E">
        <w:rPr>
          <w:rFonts w:ascii="Times New Roman" w:hAnsi="Times New Roman" w:cs="Times New Roman"/>
          <w:iCs/>
        </w:rPr>
        <w:t>Ottomanism</w:t>
      </w:r>
      <w:proofErr w:type="spellEnd"/>
      <w:r w:rsidRPr="0035104E">
        <w:rPr>
          <w:rFonts w:ascii="Times New Roman" w:hAnsi="Times New Roman" w:cs="Times New Roman"/>
          <w:iCs/>
        </w:rPr>
        <w:t xml:space="preserve">, as the attempt by the rulers to promote “a sense of Turkish Ottoman nationalism”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&lt;EndNote&gt;&lt;Cite&gt;&lt;Author&gt;Phillips&lt;/Author&gt;&lt;Year&gt;2013&lt;/Year&gt;&lt;RecNum&gt;457&lt;/RecNum&gt;&lt;Pages&gt;11&lt;/Pages&gt;&lt;DisplayText&gt;(Phillips, 2013, p. 11)&lt;/DisplayText&gt;&lt;record&gt;&lt;rec-number&gt;457&lt;/rec-number&gt;&lt;foreign-keys&gt;&lt;key app="EN" db-id="trddsrvvhzata9estsqxevfgwspez9v25etp" timestamp="1569165227"&gt;457&lt;/key&gt;&lt;/foreign-keys&gt;&lt;ref-type name="Book (all books with authors, including edited or translated books)"&gt;6&lt;/ref-type&gt;&lt;contributors&gt;&lt;authors&gt;&lt;author&gt;Phillips, Christopher&lt;/author&gt;&lt;/authors&gt;&lt;/contributors&gt;&lt;titles&gt;&lt;title&gt;Everyday Arab Identity: The Daily Reproduction of the Arab World&lt;/title&gt;&lt;/titles&gt;&lt;dates&gt;&lt;year&gt;2013&lt;/year&gt;&lt;/dates&gt;&lt;publisher&gt;Routledge Studies in Middle Eastern Politics&lt;/publisher&gt;&lt;urls&gt;&lt;/urls&gt;&lt;/record&gt;&lt;/Cite&gt;&lt;/EndNote&gt;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noProof/>
        </w:rPr>
        <w:t>(Phillips, 2013, p. 11)</w:t>
      </w:r>
      <w:r w:rsidRPr="0035104E">
        <w:rPr>
          <w:rFonts w:ascii="Times New Roman" w:hAnsi="Times New Roman" w:cs="Times New Roman"/>
          <w:iCs/>
        </w:rPr>
        <w:fldChar w:fldCharType="end"/>
      </w:r>
      <w:r w:rsidR="0041685A">
        <w:rPr>
          <w:rFonts w:ascii="Times New Roman" w:hAnsi="Times New Roman" w:cs="Times New Roman"/>
          <w:iCs/>
        </w:rPr>
        <w:t>,</w:t>
      </w:r>
      <w:r w:rsidRPr="0035104E">
        <w:rPr>
          <w:rFonts w:ascii="Times New Roman" w:hAnsi="Times New Roman" w:cs="Times New Roman"/>
          <w:iCs/>
        </w:rPr>
        <w:t xml:space="preserve"> was also met with resistance and the crystallisation of an Arab national consciousness. The displaced urban Arab elites were instrumental in the cultural renaissance, the </w:t>
      </w:r>
      <w:proofErr w:type="spellStart"/>
      <w:r w:rsidRPr="0035104E">
        <w:rPr>
          <w:rFonts w:ascii="Times New Roman" w:hAnsi="Times New Roman" w:cs="Times New Roman"/>
          <w:i/>
          <w:iCs/>
        </w:rPr>
        <w:t>nahda</w:t>
      </w:r>
      <w:proofErr w:type="spellEnd"/>
      <w:r w:rsidRPr="0035104E">
        <w:rPr>
          <w:rFonts w:ascii="Times New Roman" w:hAnsi="Times New Roman" w:cs="Times New Roman"/>
          <w:iCs/>
        </w:rPr>
        <w:t xml:space="preserve">, which was instrumental in the foundation </w:t>
      </w:r>
      <w:r w:rsidR="00FA6F5B">
        <w:rPr>
          <w:rFonts w:ascii="Times New Roman" w:hAnsi="Times New Roman" w:cs="Times New Roman"/>
          <w:iCs/>
        </w:rPr>
        <w:t xml:space="preserve">of </w:t>
      </w:r>
      <w:r w:rsidRPr="0035104E">
        <w:rPr>
          <w:rFonts w:ascii="Times New Roman" w:hAnsi="Times New Roman" w:cs="Times New Roman"/>
          <w:iCs/>
        </w:rPr>
        <w:t xml:space="preserve">such a sense of Arab identity at the time. </w:t>
      </w:r>
    </w:p>
    <w:p w14:paraId="71DB3242" w14:textId="3443F039" w:rsidR="00BF5638" w:rsidRPr="0035104E" w:rsidRDefault="00BF5638" w:rsidP="00DA6FEE">
      <w:pPr>
        <w:spacing w:after="120" w:line="360" w:lineRule="auto"/>
        <w:jc w:val="both"/>
        <w:rPr>
          <w:rFonts w:ascii="Times New Roman" w:hAnsi="Times New Roman" w:cs="Times New Roman"/>
          <w:iCs/>
        </w:rPr>
      </w:pPr>
      <w:r w:rsidRPr="0035104E">
        <w:rPr>
          <w:rFonts w:ascii="Times New Roman" w:hAnsi="Times New Roman" w:cs="Times New Roman"/>
          <w:iCs/>
        </w:rPr>
        <w:t>To summarise, drawing on the spatial developments of the region under the Ottoman Empire, I have demonstrated that the Levant did not consist of clearly defined nations but rather of</w:t>
      </w:r>
      <w:r w:rsidR="00DA6FEE" w:rsidRPr="0035104E">
        <w:rPr>
          <w:rFonts w:ascii="Times New Roman" w:hAnsi="Times New Roman" w:cs="Times New Roman"/>
          <w:iCs/>
        </w:rPr>
        <w:t xml:space="preserve"> regional communities administrated by the Greater Syria province. A notion of Palestine existed as a religious concept but not yet as a Palestinian consciousness of the people within the space. Particularly in the late 20</w:t>
      </w:r>
      <w:r w:rsidR="00DA6FEE" w:rsidRPr="0035104E">
        <w:rPr>
          <w:rFonts w:ascii="Times New Roman" w:hAnsi="Times New Roman" w:cs="Times New Roman"/>
          <w:iCs/>
          <w:vertAlign w:val="superscript"/>
        </w:rPr>
        <w:t>th</w:t>
      </w:r>
      <w:r w:rsidR="00DA6FEE" w:rsidRPr="0035104E">
        <w:rPr>
          <w:rFonts w:ascii="Times New Roman" w:hAnsi="Times New Roman" w:cs="Times New Roman"/>
          <w:iCs/>
        </w:rPr>
        <w:t xml:space="preserve"> century, rather, an Arab national identity developed in opposition to the Ottoman other. The </w:t>
      </w:r>
      <w:proofErr w:type="spellStart"/>
      <w:r w:rsidR="00DA6FEE" w:rsidRPr="0035104E">
        <w:rPr>
          <w:rFonts w:ascii="Times New Roman" w:hAnsi="Times New Roman" w:cs="Times New Roman"/>
          <w:iCs/>
        </w:rPr>
        <w:t>Tanzimat</w:t>
      </w:r>
      <w:proofErr w:type="spellEnd"/>
      <w:r w:rsidR="00DA6FEE" w:rsidRPr="0035104E">
        <w:rPr>
          <w:rFonts w:ascii="Times New Roman" w:hAnsi="Times New Roman" w:cs="Times New Roman"/>
          <w:iCs/>
        </w:rPr>
        <w:t xml:space="preserve"> reform introduced the first elements of modern statecraft to the region; </w:t>
      </w:r>
      <w:r w:rsidR="007556A1" w:rsidRPr="0035104E">
        <w:rPr>
          <w:rFonts w:ascii="Times New Roman" w:hAnsi="Times New Roman" w:cs="Times New Roman"/>
          <w:iCs/>
        </w:rPr>
        <w:t>structuring</w:t>
      </w:r>
      <w:r w:rsidR="00DA6FEE" w:rsidRPr="0035104E">
        <w:rPr>
          <w:rFonts w:ascii="Times New Roman" w:hAnsi="Times New Roman" w:cs="Times New Roman"/>
          <w:iCs/>
        </w:rPr>
        <w:t xml:space="preserve"> and</w:t>
      </w:r>
      <w:r w:rsidR="007556A1" w:rsidRPr="0035104E">
        <w:rPr>
          <w:rFonts w:ascii="Times New Roman" w:hAnsi="Times New Roman" w:cs="Times New Roman"/>
          <w:iCs/>
        </w:rPr>
        <w:t xml:space="preserve"> codifying the</w:t>
      </w:r>
      <w:r w:rsidR="00DA6FEE" w:rsidRPr="0035104E">
        <w:rPr>
          <w:rFonts w:ascii="Times New Roman" w:hAnsi="Times New Roman" w:cs="Times New Roman"/>
          <w:iCs/>
        </w:rPr>
        <w:t xml:space="preserve"> first</w:t>
      </w:r>
      <w:r w:rsidR="007556A1" w:rsidRPr="0035104E">
        <w:rPr>
          <w:rFonts w:ascii="Times New Roman" w:hAnsi="Times New Roman" w:cs="Times New Roman"/>
          <w:iCs/>
        </w:rPr>
        <w:t xml:space="preserve"> foundations</w:t>
      </w:r>
      <w:r w:rsidR="00DA6FEE" w:rsidRPr="0035104E">
        <w:rPr>
          <w:rFonts w:ascii="Times New Roman" w:hAnsi="Times New Roman" w:cs="Times New Roman"/>
          <w:iCs/>
        </w:rPr>
        <w:t xml:space="preserve"> for separate territorial entities, which were further manifested during the British and French mandate period. </w:t>
      </w:r>
    </w:p>
    <w:p w14:paraId="6CB39F7B" w14:textId="6910ED4C" w:rsidR="00BF5638" w:rsidRPr="0035104E" w:rsidRDefault="00BF5638" w:rsidP="006A30DD">
      <w:pPr>
        <w:pStyle w:val="Heading3"/>
        <w:rPr>
          <w:rFonts w:ascii="Times New Roman" w:hAnsi="Times New Roman" w:cs="Times New Roman"/>
        </w:rPr>
      </w:pPr>
      <w:bookmarkStart w:id="5" w:name="_Toc36730323"/>
      <w:r w:rsidRPr="0035104E">
        <w:rPr>
          <w:rFonts w:ascii="Times New Roman" w:hAnsi="Times New Roman" w:cs="Times New Roman"/>
        </w:rPr>
        <w:t>British Mandate Palestine</w:t>
      </w:r>
      <w:bookmarkEnd w:id="5"/>
    </w:p>
    <w:p w14:paraId="336ED50D" w14:textId="042F2007" w:rsidR="001813D3" w:rsidRPr="0035104E" w:rsidRDefault="00BF5638" w:rsidP="00BF5638">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rPr>
        <w:t xml:space="preserve">With a growing geopolitical importance amid WWI, and the religious centrality of parts of the Levant, the region </w:t>
      </w:r>
      <w:r w:rsidR="0041685A">
        <w:rPr>
          <w:rFonts w:ascii="Times New Roman" w:hAnsi="Times New Roman" w:cs="Times New Roman"/>
          <w:iCs/>
          <w:color w:val="000000" w:themeColor="text1"/>
        </w:rPr>
        <w:t>grew in</w:t>
      </w:r>
      <w:r w:rsidRPr="0035104E">
        <w:rPr>
          <w:rFonts w:ascii="Times New Roman" w:hAnsi="Times New Roman" w:cs="Times New Roman"/>
          <w:iCs/>
          <w:color w:val="000000" w:themeColor="text1"/>
        </w:rPr>
        <w:t xml:space="preserve"> strategic interest to western </w:t>
      </w:r>
      <w:r w:rsidR="00DA6FEE" w:rsidRPr="0035104E">
        <w:rPr>
          <w:rFonts w:ascii="Times New Roman" w:hAnsi="Times New Roman" w:cs="Times New Roman"/>
          <w:iCs/>
          <w:color w:val="000000" w:themeColor="text1"/>
        </w:rPr>
        <w:t>powers</w:t>
      </w:r>
      <w:r w:rsidRPr="0035104E">
        <w:rPr>
          <w:rFonts w:ascii="Times New Roman" w:hAnsi="Times New Roman" w:cs="Times New Roman"/>
          <w:iCs/>
          <w:color w:val="000000" w:themeColor="text1"/>
        </w:rPr>
        <w:t>. With the Ottoman Empire having sided with Germ</w:t>
      </w:r>
      <w:r w:rsidR="001813D3" w:rsidRPr="0035104E">
        <w:rPr>
          <w:rFonts w:ascii="Times New Roman" w:hAnsi="Times New Roman" w:cs="Times New Roman"/>
          <w:iCs/>
          <w:color w:val="000000" w:themeColor="text1"/>
        </w:rPr>
        <w:t>an</w:t>
      </w:r>
      <w:r w:rsidRPr="0035104E">
        <w:rPr>
          <w:rFonts w:ascii="Times New Roman" w:hAnsi="Times New Roman" w:cs="Times New Roman"/>
          <w:iCs/>
          <w:color w:val="000000" w:themeColor="text1"/>
        </w:rPr>
        <w:t xml:space="preserve">y in WWI, gaining control over the Ottoman provinces in the Levant was of geopolitical interest to Great Britain, France and Russia in their fight against the Turks. Such interest led to the formation </w:t>
      </w:r>
      <w:r w:rsidRPr="0035104E">
        <w:rPr>
          <w:rFonts w:ascii="Times New Roman" w:hAnsi="Times New Roman" w:cs="Times New Roman"/>
          <w:iCs/>
          <w:color w:val="000000" w:themeColor="text1"/>
        </w:rPr>
        <w:lastRenderedPageBreak/>
        <w:t xml:space="preserve">of strategic, political alliances in the region. At the forefront, Great Britain entered an agreement with Hussein bin Ali, the Sharif of Mecca and Hashemite leader under the Ottoman Empire, promising their support to the Arabs living under the Ottoman Empire in their revolt against Ottoman rule in 1916. While the Arab revolts aimed for an independent single state, France and Great Britain unilaterally divided the former Ottoman provinces amongst themselves. </w:t>
      </w:r>
      <w:r w:rsidR="00946820" w:rsidRPr="0035104E">
        <w:rPr>
          <w:rFonts w:ascii="Times New Roman" w:hAnsi="Times New Roman" w:cs="Times New Roman"/>
          <w:iCs/>
          <w:color w:val="000000" w:themeColor="text1"/>
        </w:rPr>
        <w:t xml:space="preserve">The betrayed Hashemite leader Hussein bin Ali’s son Faisal </w:t>
      </w:r>
      <w:r w:rsidR="00007F76">
        <w:rPr>
          <w:rFonts w:ascii="Times New Roman" w:hAnsi="Times New Roman" w:cs="Times New Roman"/>
          <w:iCs/>
          <w:color w:val="000000" w:themeColor="text1"/>
        </w:rPr>
        <w:t>subsequently</w:t>
      </w:r>
      <w:r w:rsidR="00946820" w:rsidRPr="0035104E">
        <w:rPr>
          <w:rFonts w:ascii="Times New Roman" w:hAnsi="Times New Roman" w:cs="Times New Roman"/>
          <w:iCs/>
          <w:color w:val="000000" w:themeColor="text1"/>
        </w:rPr>
        <w:t xml:space="preserve"> became the King of </w:t>
      </w:r>
      <w:r w:rsidR="00CC4346" w:rsidRPr="0035104E">
        <w:rPr>
          <w:rFonts w:ascii="Times New Roman" w:hAnsi="Times New Roman" w:cs="Times New Roman"/>
          <w:iCs/>
          <w:color w:val="000000" w:themeColor="text1"/>
        </w:rPr>
        <w:t>G</w:t>
      </w:r>
      <w:r w:rsidR="00946820" w:rsidRPr="0035104E">
        <w:rPr>
          <w:rFonts w:ascii="Times New Roman" w:hAnsi="Times New Roman" w:cs="Times New Roman"/>
          <w:iCs/>
          <w:color w:val="000000" w:themeColor="text1"/>
        </w:rPr>
        <w:t xml:space="preserve">reater Syria and later the King of Iraq and </w:t>
      </w:r>
      <w:r w:rsidR="00364470" w:rsidRPr="0035104E">
        <w:rPr>
          <w:rFonts w:ascii="Times New Roman" w:hAnsi="Times New Roman" w:cs="Times New Roman"/>
          <w:iCs/>
          <w:color w:val="000000" w:themeColor="text1"/>
        </w:rPr>
        <w:t xml:space="preserve">his son </w:t>
      </w:r>
      <w:r w:rsidR="00946820" w:rsidRPr="0035104E">
        <w:rPr>
          <w:rFonts w:ascii="Times New Roman" w:hAnsi="Times New Roman" w:cs="Times New Roman"/>
          <w:iCs/>
          <w:color w:val="000000" w:themeColor="text1"/>
        </w:rPr>
        <w:t xml:space="preserve">Abdullah became the King of Transjordan. King </w:t>
      </w:r>
      <w:r w:rsidR="00CC4346" w:rsidRPr="0035104E">
        <w:rPr>
          <w:rFonts w:ascii="Times New Roman" w:hAnsi="Times New Roman" w:cs="Times New Roman"/>
          <w:iCs/>
          <w:color w:val="000000" w:themeColor="text1"/>
        </w:rPr>
        <w:t>Abdullah’s great-grandson King Abdullah II is the current monarchical leader of the Hashemite Kingdom of Jordan, the independent state established following the British mandate.</w:t>
      </w:r>
      <w:r w:rsidR="00946820" w:rsidRPr="0035104E">
        <w:rPr>
          <w:rFonts w:ascii="Times New Roman" w:hAnsi="Times New Roman" w:cs="Times New Roman"/>
          <w:iCs/>
          <w:color w:val="000000" w:themeColor="text1"/>
        </w:rPr>
        <w:t xml:space="preserve"> </w:t>
      </w:r>
      <w:r w:rsidRPr="0035104E">
        <w:rPr>
          <w:rFonts w:ascii="Times New Roman" w:hAnsi="Times New Roman" w:cs="Times New Roman"/>
          <w:iCs/>
          <w:color w:val="000000" w:themeColor="text1"/>
        </w:rPr>
        <w:t>The resulting, and at the time secretive, Sykes-Picot Agreement</w:t>
      </w:r>
      <w:r w:rsidR="00A43F96">
        <w:rPr>
          <w:rFonts w:ascii="Times New Roman" w:hAnsi="Times New Roman" w:cs="Times New Roman"/>
          <w:iCs/>
          <w:color w:val="000000" w:themeColor="text1"/>
        </w:rPr>
        <w:t xml:space="preserve"> in 1916</w:t>
      </w:r>
      <w:r w:rsidRPr="0035104E">
        <w:rPr>
          <w:rFonts w:ascii="Times New Roman" w:hAnsi="Times New Roman" w:cs="Times New Roman"/>
          <w:iCs/>
          <w:color w:val="000000" w:themeColor="text1"/>
        </w:rPr>
        <w:t xml:space="preserve"> divided the region into British zones in the south of Greater Syria and Mesopotamia and French zones in the north of Greater Syria</w:t>
      </w:r>
      <w:r w:rsidRPr="0035104E">
        <w:rPr>
          <w:rStyle w:val="FootnoteReference"/>
          <w:rFonts w:ascii="Times New Roman" w:hAnsi="Times New Roman" w:cs="Times New Roman"/>
          <w:iCs/>
          <w:color w:val="000000" w:themeColor="text1"/>
        </w:rPr>
        <w:footnoteReference w:id="4"/>
      </w:r>
      <w:r w:rsidRPr="0035104E">
        <w:rPr>
          <w:rFonts w:ascii="Times New Roman" w:hAnsi="Times New Roman" w:cs="Times New Roman"/>
          <w:iCs/>
          <w:color w:val="000000" w:themeColor="text1"/>
        </w:rPr>
        <w:t xml:space="preserve"> </w:t>
      </w:r>
      <w:r w:rsidRPr="0035104E">
        <w:rPr>
          <w:rFonts w:ascii="Times New Roman" w:hAnsi="Times New Roman" w:cs="Times New Roman"/>
          <w:iCs/>
          <w:color w:val="000000" w:themeColor="text1"/>
        </w:rPr>
        <w:fldChar w:fldCharType="begin"/>
      </w:r>
      <w:r w:rsidRPr="0035104E">
        <w:rPr>
          <w:rFonts w:ascii="Times New Roman" w:hAnsi="Times New Roman" w:cs="Times New Roman"/>
          <w:iCs/>
          <w:color w:val="000000" w:themeColor="text1"/>
        </w:rPr>
        <w:instrText xml:space="preserve"> ADDIN EN.CITE &lt;EndNote&gt;&lt;Cite&gt;&lt;Author&gt;Chatty&lt;/Author&gt;&lt;Year&gt;2018&lt;/Year&gt;&lt;RecNum&gt;437&lt;/RecNum&gt;&lt;DisplayText&gt;(Chatty, 2018)&lt;/DisplayText&gt;&lt;record&gt;&lt;rec-number&gt;437&lt;/rec-number&gt;&lt;foreign-keys&gt;&lt;key app="EN" db-id="trddsrvvhzata9estsqxevfgwspez9v25etp" timestamp="1565168021"&gt;437&lt;/key&gt;&lt;/foreign-keys&gt;&lt;ref-type name="Book (all books with authors, including edited or translated books)"&gt;6&lt;/ref-type&gt;&lt;contributors&gt;&lt;authors&gt;&lt;author&gt;Chatty, Dawn&lt;/author&gt;&lt;/authors&gt;&lt;/contributors&gt;&lt;titles&gt;&lt;title&gt;Syria - The Making and Unmaking of a Refugee State&lt;/title&gt;&lt;/titles&gt;&lt;dates&gt;&lt;year&gt;2018&lt;/year&gt;&lt;/dates&gt;&lt;publisher&gt;Oxford University Press&lt;/publisher&gt;&lt;urls&gt;&lt;/urls&gt;&lt;/record&gt;&lt;/Cite&gt;&lt;/EndNote&gt;</w:instrText>
      </w:r>
      <w:r w:rsidRPr="0035104E">
        <w:rPr>
          <w:rFonts w:ascii="Times New Roman" w:hAnsi="Times New Roman" w:cs="Times New Roman"/>
          <w:iCs/>
          <w:color w:val="000000" w:themeColor="text1"/>
        </w:rPr>
        <w:fldChar w:fldCharType="separate"/>
      </w:r>
      <w:r w:rsidRPr="0035104E">
        <w:rPr>
          <w:rFonts w:ascii="Times New Roman" w:hAnsi="Times New Roman" w:cs="Times New Roman"/>
          <w:iCs/>
          <w:noProof/>
          <w:color w:val="000000" w:themeColor="text1"/>
        </w:rPr>
        <w:t>(Chatty, 2018)</w:t>
      </w:r>
      <w:r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The borders drawn by France and Britain at the time are largely still represented in the borders of the modern states of the Levant. </w:t>
      </w:r>
    </w:p>
    <w:p w14:paraId="11EEA074" w14:textId="3DEC34E6" w:rsidR="00A44774" w:rsidRPr="0035104E" w:rsidRDefault="00BF5638" w:rsidP="00BF5638">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rPr>
        <w:t xml:space="preserve">Not long after the </w:t>
      </w:r>
      <w:r w:rsidR="00A44774" w:rsidRPr="0035104E">
        <w:rPr>
          <w:rFonts w:ascii="Times New Roman" w:hAnsi="Times New Roman" w:cs="Times New Roman"/>
          <w:iCs/>
          <w:color w:val="000000" w:themeColor="text1"/>
        </w:rPr>
        <w:t>Sykes-Picot agreement was drawn out,</w:t>
      </w:r>
      <w:r w:rsidRPr="0035104E">
        <w:rPr>
          <w:rFonts w:ascii="Times New Roman" w:hAnsi="Times New Roman" w:cs="Times New Roman"/>
          <w:iCs/>
          <w:color w:val="000000" w:themeColor="text1"/>
        </w:rPr>
        <w:t xml:space="preserve"> the British issued what became known as the Balfour Declaration</w:t>
      </w:r>
      <w:r w:rsidR="00A43F96">
        <w:rPr>
          <w:rFonts w:ascii="Times New Roman" w:hAnsi="Times New Roman" w:cs="Times New Roman"/>
          <w:iCs/>
          <w:color w:val="000000" w:themeColor="text1"/>
        </w:rPr>
        <w:t xml:space="preserve"> in 1917</w:t>
      </w:r>
      <w:r w:rsidRPr="0035104E">
        <w:rPr>
          <w:rFonts w:ascii="Times New Roman" w:hAnsi="Times New Roman" w:cs="Times New Roman"/>
          <w:iCs/>
          <w:color w:val="000000" w:themeColor="text1"/>
        </w:rPr>
        <w:t>.</w:t>
      </w:r>
      <w:r w:rsidR="007F2E74" w:rsidRPr="0035104E">
        <w:rPr>
          <w:rFonts w:ascii="Times New Roman" w:hAnsi="Times New Roman" w:cs="Times New Roman"/>
          <w:iCs/>
          <w:color w:val="000000" w:themeColor="text1"/>
        </w:rPr>
        <w:t xml:space="preserve"> With the religious central</w:t>
      </w:r>
      <w:r w:rsidR="00D86102" w:rsidRPr="0035104E">
        <w:rPr>
          <w:rFonts w:ascii="Times New Roman" w:hAnsi="Times New Roman" w:cs="Times New Roman"/>
          <w:iCs/>
          <w:color w:val="000000" w:themeColor="text1"/>
        </w:rPr>
        <w:t>it</w:t>
      </w:r>
      <w:r w:rsidR="007F2E74" w:rsidRPr="0035104E">
        <w:rPr>
          <w:rFonts w:ascii="Times New Roman" w:hAnsi="Times New Roman" w:cs="Times New Roman"/>
          <w:iCs/>
          <w:color w:val="000000" w:themeColor="text1"/>
        </w:rPr>
        <w:t>y of Jerusalem, Palestine was long the home to all three mono</w:t>
      </w:r>
      <w:r w:rsidR="000B408E" w:rsidRPr="0035104E">
        <w:rPr>
          <w:rFonts w:ascii="Times New Roman" w:hAnsi="Times New Roman" w:cs="Times New Roman"/>
          <w:iCs/>
          <w:color w:val="000000" w:themeColor="text1"/>
        </w:rPr>
        <w:t>theistic religions</w:t>
      </w:r>
      <w:r w:rsidR="00652EE6" w:rsidRPr="0035104E">
        <w:rPr>
          <w:rFonts w:ascii="Times New Roman" w:hAnsi="Times New Roman" w:cs="Times New Roman"/>
          <w:iCs/>
          <w:color w:val="000000" w:themeColor="text1"/>
        </w:rPr>
        <w:t xml:space="preserve">. Hence, the native population of Palestine at the time consisted of Muslims, Christians and Jews </w:t>
      </w:r>
      <w:r w:rsidR="00652EE6" w:rsidRPr="0035104E">
        <w:rPr>
          <w:rFonts w:ascii="Times New Roman" w:hAnsi="Times New Roman" w:cs="Times New Roman"/>
          <w:iCs/>
          <w:color w:val="000000" w:themeColor="text1"/>
        </w:rPr>
        <w:fldChar w:fldCharType="begin"/>
      </w:r>
      <w:r w:rsidR="00652EE6" w:rsidRPr="0035104E">
        <w:rPr>
          <w:rFonts w:ascii="Times New Roman" w:hAnsi="Times New Roman" w:cs="Times New Roman"/>
          <w:iCs/>
          <w:color w:val="000000" w:themeColor="text1"/>
        </w:rPr>
        <w:instrText xml:space="preserve"> ADDIN EN.CITE &lt;EndNote&gt;&lt;Cite&gt;&lt;Author&gt;Kattan&lt;/Author&gt;&lt;Year&gt;2009&lt;/Year&gt;&lt;RecNum&gt;522&lt;/RecNum&gt;&lt;DisplayText&gt;(Kattan, 2009)&lt;/DisplayText&gt;&lt;record&gt;&lt;rec-number&gt;522&lt;/rec-number&gt;&lt;foreign-keys&gt;&lt;key app="EN" db-id="trddsrvvhzata9estsqxevfgwspez9v25etp" timestamp="1583765534"&gt;522&lt;/key&gt;&lt;/foreign-keys&gt;&lt;ref-type name="Book (all books with authors, including edited or translated books)"&gt;6&lt;/ref-type&gt;&lt;contributors&gt;&lt;authors&gt;&lt;author&gt;Kattan, Victor&lt;/author&gt;&lt;/authors&gt;&lt;/contributors&gt;&lt;titles&gt;&lt;title&gt;From Coexistence to Conquest - International Law and the Origins of the Arab-Israli Conflict 1891-1949&lt;/title&gt;&lt;/titles&gt;&lt;dates&gt;&lt;year&gt;2009&lt;/year&gt;&lt;/dates&gt;&lt;publisher&gt;Pluto Presss&lt;/publisher&gt;&lt;urls&gt;&lt;/urls&gt;&lt;/record&gt;&lt;/Cite&gt;&lt;/EndNote&gt;</w:instrText>
      </w:r>
      <w:r w:rsidR="00652EE6" w:rsidRPr="0035104E">
        <w:rPr>
          <w:rFonts w:ascii="Times New Roman" w:hAnsi="Times New Roman" w:cs="Times New Roman"/>
          <w:iCs/>
          <w:color w:val="000000" w:themeColor="text1"/>
        </w:rPr>
        <w:fldChar w:fldCharType="separate"/>
      </w:r>
      <w:r w:rsidR="00652EE6" w:rsidRPr="0035104E">
        <w:rPr>
          <w:rFonts w:ascii="Times New Roman" w:hAnsi="Times New Roman" w:cs="Times New Roman"/>
          <w:iCs/>
          <w:noProof/>
          <w:color w:val="000000" w:themeColor="text1"/>
        </w:rPr>
        <w:t>(Kattan, 2009)</w:t>
      </w:r>
      <w:r w:rsidR="00652EE6" w:rsidRPr="0035104E">
        <w:rPr>
          <w:rFonts w:ascii="Times New Roman" w:hAnsi="Times New Roman" w:cs="Times New Roman"/>
          <w:iCs/>
          <w:color w:val="000000" w:themeColor="text1"/>
        </w:rPr>
        <w:fldChar w:fldCharType="end"/>
      </w:r>
      <w:r w:rsidR="00652EE6" w:rsidRPr="0035104E">
        <w:rPr>
          <w:rFonts w:ascii="Times New Roman" w:hAnsi="Times New Roman" w:cs="Times New Roman"/>
          <w:iCs/>
          <w:color w:val="000000" w:themeColor="text1"/>
        </w:rPr>
        <w:t xml:space="preserve">. The Balfour Declaration, however, was set to change the population composition and power structures of Palestine, in favour of the Jewish population. </w:t>
      </w:r>
      <w:r w:rsidRPr="0035104E">
        <w:rPr>
          <w:rFonts w:ascii="Times New Roman" w:hAnsi="Times New Roman" w:cs="Times New Roman"/>
          <w:iCs/>
          <w:color w:val="000000" w:themeColor="text1"/>
        </w:rPr>
        <w:t>In a letter from November 1917 to Lord Rothschild, a leader of the then ever-growing Zionist movement, the British foreign secretary James Balfour declared the countr</w:t>
      </w:r>
      <w:r w:rsidR="00CB2FDA" w:rsidRPr="0035104E">
        <w:rPr>
          <w:rFonts w:ascii="Times New Roman" w:hAnsi="Times New Roman" w:cs="Times New Roman"/>
          <w:iCs/>
          <w:color w:val="000000" w:themeColor="text1"/>
        </w:rPr>
        <w:t>y’s</w:t>
      </w:r>
      <w:r w:rsidRPr="0035104E">
        <w:rPr>
          <w:rFonts w:ascii="Times New Roman" w:hAnsi="Times New Roman" w:cs="Times New Roman"/>
          <w:iCs/>
          <w:color w:val="000000" w:themeColor="text1"/>
        </w:rPr>
        <w:t xml:space="preserve"> support for the establishment of a ‘national home for the Jewish people’ in Palestine </w:t>
      </w:r>
      <w:r w:rsidRPr="0035104E">
        <w:rPr>
          <w:rFonts w:ascii="Times New Roman" w:hAnsi="Times New Roman" w:cs="Times New Roman"/>
          <w:iCs/>
          <w:color w:val="000000" w:themeColor="text1"/>
        </w:rPr>
        <w:fldChar w:fldCharType="begin"/>
      </w:r>
      <w:r w:rsidRPr="0035104E">
        <w:rPr>
          <w:rFonts w:ascii="Times New Roman" w:hAnsi="Times New Roman" w:cs="Times New Roman"/>
          <w:iCs/>
          <w:color w:val="000000" w:themeColor="text1"/>
        </w:rPr>
        <w:instrText xml:space="preserve"> ADDIN EN.CITE &lt;EndNote&gt;&lt;Cite&gt;&lt;Author&gt;Chatty&lt;/Author&gt;&lt;Year&gt;2018&lt;/Year&gt;&lt;RecNum&gt;437&lt;/RecNum&gt;&lt;DisplayText&gt;(Chatty, 2018)&lt;/DisplayText&gt;&lt;record&gt;&lt;rec-number&gt;437&lt;/rec-number&gt;&lt;foreign-keys&gt;&lt;key app="EN" db-id="trddsrvvhzata9estsqxevfgwspez9v25etp" timestamp="1565168021"&gt;437&lt;/key&gt;&lt;/foreign-keys&gt;&lt;ref-type name="Book (all books with authors, including edited or translated books)"&gt;6&lt;/ref-type&gt;&lt;contributors&gt;&lt;authors&gt;&lt;author&gt;Chatty, Dawn&lt;/author&gt;&lt;/authors&gt;&lt;/contributors&gt;&lt;titles&gt;&lt;title&gt;Syria - The Making and Unmaking of a Refugee State&lt;/title&gt;&lt;/titles&gt;&lt;dates&gt;&lt;year&gt;2018&lt;/year&gt;&lt;/dates&gt;&lt;publisher&gt;Oxford University Press&lt;/publisher&gt;&lt;urls&gt;&lt;/urls&gt;&lt;/record&gt;&lt;/Cite&gt;&lt;/EndNote&gt;</w:instrText>
      </w:r>
      <w:r w:rsidRPr="0035104E">
        <w:rPr>
          <w:rFonts w:ascii="Times New Roman" w:hAnsi="Times New Roman" w:cs="Times New Roman"/>
          <w:iCs/>
          <w:color w:val="000000" w:themeColor="text1"/>
        </w:rPr>
        <w:fldChar w:fldCharType="separate"/>
      </w:r>
      <w:r w:rsidRPr="0035104E">
        <w:rPr>
          <w:rFonts w:ascii="Times New Roman" w:hAnsi="Times New Roman" w:cs="Times New Roman"/>
          <w:iCs/>
          <w:noProof/>
          <w:color w:val="000000" w:themeColor="text1"/>
        </w:rPr>
        <w:t>(Chatty, 2018)</w:t>
      </w:r>
      <w:r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w:t>
      </w:r>
      <w:r w:rsidR="007347F7" w:rsidRPr="0035104E">
        <w:rPr>
          <w:rFonts w:ascii="Times New Roman" w:hAnsi="Times New Roman" w:cs="Times New Roman"/>
          <w:iCs/>
          <w:color w:val="000000" w:themeColor="text1"/>
        </w:rPr>
        <w:t>Edward</w:t>
      </w:r>
      <w:r w:rsidR="00245600" w:rsidRPr="0035104E">
        <w:rPr>
          <w:rFonts w:ascii="Times New Roman" w:hAnsi="Times New Roman" w:cs="Times New Roman"/>
          <w:iCs/>
          <w:color w:val="000000" w:themeColor="text1"/>
        </w:rPr>
        <w:t xml:space="preserve"> </w:t>
      </w:r>
      <w:r w:rsidR="007347F7" w:rsidRPr="0035104E">
        <w:rPr>
          <w:rFonts w:ascii="Times New Roman" w:hAnsi="Times New Roman" w:cs="Times New Roman"/>
          <w:color w:val="000000" w:themeColor="text1"/>
        </w:rPr>
        <w:fldChar w:fldCharType="begin">
          <w:fldData xml:space="preserve">PEVuZE5vdGU+PENpdGUgQXV0aG9yWWVhcj0iMSI+PEF1dGhvcj5TYWlkPC9BdXRob3I+PFllYXI+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==
</w:fldData>
        </w:fldChar>
      </w:r>
      <w:r w:rsidR="00245600" w:rsidRPr="0035104E">
        <w:rPr>
          <w:rFonts w:ascii="Times New Roman" w:hAnsi="Times New Roman" w:cs="Times New Roman"/>
          <w:color w:val="000000" w:themeColor="text1"/>
        </w:rPr>
        <w:instrText xml:space="preserve"> ADDIN EN.CITE </w:instrText>
      </w:r>
      <w:r w:rsidR="00245600" w:rsidRPr="0035104E">
        <w:rPr>
          <w:rFonts w:ascii="Times New Roman" w:hAnsi="Times New Roman" w:cs="Times New Roman"/>
          <w:color w:val="000000" w:themeColor="text1"/>
        </w:rPr>
        <w:fldChar w:fldCharType="begin">
          <w:fldData xml:space="preserve">PEVuZE5vdGU+PENpdGUgQXV0aG9yWWVhcj0iMSI+PEF1dGhvcj5TYWlkPC9BdXRob3I+PFllYXI+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==
</w:fldData>
        </w:fldChar>
      </w:r>
      <w:r w:rsidR="00245600" w:rsidRPr="0035104E">
        <w:rPr>
          <w:rFonts w:ascii="Times New Roman" w:hAnsi="Times New Roman" w:cs="Times New Roman"/>
          <w:color w:val="000000" w:themeColor="text1"/>
        </w:rPr>
        <w:instrText xml:space="preserve"> ADDIN EN.CITE.DATA </w:instrText>
      </w:r>
      <w:r w:rsidR="00245600" w:rsidRPr="0035104E">
        <w:rPr>
          <w:rFonts w:ascii="Times New Roman" w:hAnsi="Times New Roman" w:cs="Times New Roman"/>
          <w:color w:val="000000" w:themeColor="text1"/>
        </w:rPr>
      </w:r>
      <w:r w:rsidR="00245600" w:rsidRPr="0035104E">
        <w:rPr>
          <w:rFonts w:ascii="Times New Roman" w:hAnsi="Times New Roman" w:cs="Times New Roman"/>
          <w:color w:val="000000" w:themeColor="text1"/>
        </w:rPr>
        <w:fldChar w:fldCharType="end"/>
      </w:r>
      <w:r w:rsidR="007347F7" w:rsidRPr="0035104E">
        <w:rPr>
          <w:rFonts w:ascii="Times New Roman" w:hAnsi="Times New Roman" w:cs="Times New Roman"/>
          <w:color w:val="000000" w:themeColor="text1"/>
        </w:rPr>
      </w:r>
      <w:r w:rsidR="007347F7" w:rsidRPr="0035104E">
        <w:rPr>
          <w:rFonts w:ascii="Times New Roman" w:hAnsi="Times New Roman" w:cs="Times New Roman"/>
          <w:color w:val="000000" w:themeColor="text1"/>
        </w:rPr>
        <w:fldChar w:fldCharType="separate"/>
      </w:r>
      <w:r w:rsidR="00245600" w:rsidRPr="0035104E">
        <w:rPr>
          <w:rFonts w:ascii="Times New Roman" w:hAnsi="Times New Roman" w:cs="Times New Roman"/>
          <w:noProof/>
          <w:color w:val="000000" w:themeColor="text1"/>
        </w:rPr>
        <w:t>Said (1979)</w:t>
      </w:r>
      <w:r w:rsidR="007347F7" w:rsidRPr="0035104E">
        <w:rPr>
          <w:rFonts w:ascii="Times New Roman" w:hAnsi="Times New Roman" w:cs="Times New Roman"/>
          <w:color w:val="000000" w:themeColor="text1"/>
        </w:rPr>
        <w:fldChar w:fldCharType="end"/>
      </w:r>
      <w:r w:rsidR="007347F7" w:rsidRPr="0035104E">
        <w:rPr>
          <w:rFonts w:ascii="Times New Roman" w:hAnsi="Times New Roman" w:cs="Times New Roman"/>
          <w:color w:val="000000" w:themeColor="text1"/>
        </w:rPr>
        <w:t xml:space="preserve"> </w:t>
      </w:r>
      <w:r w:rsidR="00A44774" w:rsidRPr="0035104E">
        <w:rPr>
          <w:rFonts w:ascii="Times New Roman" w:hAnsi="Times New Roman" w:cs="Times New Roman"/>
          <w:iCs/>
          <w:color w:val="000000" w:themeColor="text1"/>
        </w:rPr>
        <w:t>summaries the politics of the Declaration as follows:</w:t>
      </w:r>
    </w:p>
    <w:p w14:paraId="0D7AB6C3" w14:textId="1C9B7AD6" w:rsidR="00A44774" w:rsidRPr="0035104E" w:rsidRDefault="00A44774" w:rsidP="00A44774">
      <w:pPr>
        <w:spacing w:after="120" w:line="360" w:lineRule="auto"/>
        <w:ind w:left="720"/>
        <w:jc w:val="both"/>
        <w:rPr>
          <w:rFonts w:ascii="Times New Roman" w:hAnsi="Times New Roman" w:cs="Times New Roman"/>
          <w:color w:val="000000" w:themeColor="text1"/>
        </w:rPr>
      </w:pPr>
      <w:r w:rsidRPr="0035104E">
        <w:rPr>
          <w:rFonts w:ascii="Times New Roman" w:hAnsi="Times New Roman" w:cs="Times New Roman"/>
          <w:color w:val="000000" w:themeColor="text1"/>
        </w:rPr>
        <w:t>"What is important about the Declaration is, first, that it has long formed the juridical basis of Zionist claims to Palestine, and second, more crucial for our purposes here, that it was a statement whose positional force can only be appreciated when the demographic, or human realities of Palestine are clearly understood. For the Declaration was made (a) by a European power (b) about a non-European territory (c) in a flat disregard of both the presences and the wishes of the native majority resident in that territory, and (d) it took the form of a promise about this same territory to another foreign group, that this foreign group might, quite literally, make this territory a national home for the Jewish people"</w:t>
      </w:r>
      <w:r w:rsidR="008C008B" w:rsidRPr="0035104E">
        <w:rPr>
          <w:rFonts w:ascii="Times New Roman" w:hAnsi="Times New Roman" w:cs="Times New Roman"/>
          <w:color w:val="000000" w:themeColor="text1"/>
        </w:rPr>
        <w:t xml:space="preserve"> </w:t>
      </w:r>
      <w:r w:rsidR="008C008B" w:rsidRPr="0035104E">
        <w:rPr>
          <w:rFonts w:ascii="Times New Roman" w:hAnsi="Times New Roman" w:cs="Times New Roman"/>
          <w:color w:val="000000" w:themeColor="text1"/>
        </w:rPr>
        <w:fldChar w:fldCharType="begin"/>
      </w:r>
      <w:r w:rsidR="008C008B" w:rsidRPr="0035104E">
        <w:rPr>
          <w:rFonts w:ascii="Times New Roman" w:hAnsi="Times New Roman" w:cs="Times New Roman"/>
          <w:color w:val="000000" w:themeColor="text1"/>
        </w:rPr>
        <w:instrText xml:space="preserve"> ADDIN EN.CITE &lt;EndNote&gt;&lt;Cite&gt;&lt;Author&gt;Said&lt;/Author&gt;&lt;Year&gt;1979&lt;/Year&gt;&lt;RecNum&gt;539&lt;/RecNum&gt;&lt;Pages&gt;9&lt;/Pages&gt;&lt;DisplayText&gt;(Said, 1979, p. 9)&lt;/DisplayText&gt;&lt;record&gt;&lt;rec-number&gt;539&lt;/rec-number&gt;&lt;foreign-keys&gt;&lt;key app="EN" db-id="trddsrvvhzata9estsqxevfgwspez9v25etp" timestamp="1585648076"&gt;539&lt;/key&gt;&lt;/foreign-keys&gt;&lt;ref-type name="Journal Article"&gt;17&lt;/ref-type&gt;&lt;contributors&gt;&lt;authors&gt;&lt;author&gt;Said, Edward&lt;/author&gt;&lt;/authors&gt;&lt;/contributors&gt;&lt;titles&gt;&lt;title&gt;Zionism from the Standpoint of Its Victims&lt;/title&gt;&lt;secondary-title&gt;Social Text&lt;/secondary-title&gt;&lt;/titles&gt;&lt;periodical&gt;&lt;full-title&gt;Social Text&lt;/full-title&gt;&lt;/periodical&gt;&lt;pages&gt;7&lt;/pages&gt;&lt;volume&gt;1&lt;/volume&gt;&lt;number&gt;Winter&lt;/number&gt;&lt;dates&gt;&lt;year&gt;1979&lt;/year&gt;&lt;/dates&gt;&lt;pub-location&gt;1979&lt;/pub-location&gt;&lt;urls&gt;&lt;/urls&gt;&lt;/record&gt;&lt;/Cite&gt;&lt;/EndNote&gt;</w:instrText>
      </w:r>
      <w:r w:rsidR="008C008B" w:rsidRPr="0035104E">
        <w:rPr>
          <w:rFonts w:ascii="Times New Roman" w:hAnsi="Times New Roman" w:cs="Times New Roman"/>
          <w:color w:val="000000" w:themeColor="text1"/>
        </w:rPr>
        <w:fldChar w:fldCharType="separate"/>
      </w:r>
      <w:r w:rsidR="008C008B" w:rsidRPr="0035104E">
        <w:rPr>
          <w:rFonts w:ascii="Times New Roman" w:hAnsi="Times New Roman" w:cs="Times New Roman"/>
          <w:noProof/>
          <w:color w:val="000000" w:themeColor="text1"/>
        </w:rPr>
        <w:t>(Said, 1979, p. 9)</w:t>
      </w:r>
      <w:r w:rsidR="008C008B" w:rsidRPr="0035104E">
        <w:rPr>
          <w:rFonts w:ascii="Times New Roman" w:hAnsi="Times New Roman" w:cs="Times New Roman"/>
          <w:color w:val="000000" w:themeColor="text1"/>
        </w:rPr>
        <w:fldChar w:fldCharType="end"/>
      </w:r>
      <w:r w:rsidR="008C008B" w:rsidRPr="0035104E">
        <w:rPr>
          <w:rFonts w:ascii="Times New Roman" w:hAnsi="Times New Roman" w:cs="Times New Roman"/>
          <w:color w:val="000000" w:themeColor="text1"/>
        </w:rPr>
        <w:t xml:space="preserve">. </w:t>
      </w:r>
    </w:p>
    <w:p w14:paraId="7E2F89F5" w14:textId="29B63D1D" w:rsidR="007F2E74" w:rsidRPr="0035104E" w:rsidRDefault="00BF5638" w:rsidP="00BF5638">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rPr>
        <w:t>Th</w:t>
      </w:r>
      <w:r w:rsidR="00A44774" w:rsidRPr="0035104E">
        <w:rPr>
          <w:rFonts w:ascii="Times New Roman" w:hAnsi="Times New Roman" w:cs="Times New Roman"/>
          <w:iCs/>
          <w:color w:val="000000" w:themeColor="text1"/>
        </w:rPr>
        <w:t>e move by the British to promise the establishment of</w:t>
      </w:r>
      <w:r w:rsidRPr="0035104E">
        <w:rPr>
          <w:rFonts w:ascii="Times New Roman" w:hAnsi="Times New Roman" w:cs="Times New Roman"/>
          <w:iCs/>
          <w:color w:val="000000" w:themeColor="text1"/>
        </w:rPr>
        <w:t xml:space="preserve"> </w:t>
      </w:r>
      <w:r w:rsidR="00A44774" w:rsidRPr="0035104E">
        <w:rPr>
          <w:rFonts w:ascii="Times New Roman" w:hAnsi="Times New Roman" w:cs="Times New Roman"/>
          <w:iCs/>
          <w:color w:val="000000" w:themeColor="text1"/>
        </w:rPr>
        <w:t xml:space="preserve">a Jewish homeland </w:t>
      </w:r>
      <w:r w:rsidRPr="0035104E">
        <w:rPr>
          <w:rFonts w:ascii="Times New Roman" w:hAnsi="Times New Roman" w:cs="Times New Roman"/>
          <w:iCs/>
          <w:color w:val="000000" w:themeColor="text1"/>
        </w:rPr>
        <w:t xml:space="preserve">followed decades of Jewish immigration into Palestine </w:t>
      </w:r>
      <w:r w:rsidR="00A44774" w:rsidRPr="0035104E">
        <w:rPr>
          <w:rFonts w:ascii="Times New Roman" w:hAnsi="Times New Roman" w:cs="Times New Roman"/>
          <w:iCs/>
          <w:color w:val="000000" w:themeColor="text1"/>
        </w:rPr>
        <w:t xml:space="preserve">(which would increase exponentially following the Declaration and the later Partition Plan of 1947) </w:t>
      </w:r>
      <w:r w:rsidRPr="0035104E">
        <w:rPr>
          <w:rFonts w:ascii="Times New Roman" w:hAnsi="Times New Roman" w:cs="Times New Roman"/>
          <w:iCs/>
          <w:color w:val="000000" w:themeColor="text1"/>
        </w:rPr>
        <w:t>amid the birth of the nationalist movement of political Zionism</w:t>
      </w:r>
      <w:r w:rsidR="00A44774" w:rsidRPr="0035104E">
        <w:rPr>
          <w:rFonts w:ascii="Times New Roman" w:hAnsi="Times New Roman" w:cs="Times New Roman"/>
          <w:iCs/>
          <w:color w:val="000000" w:themeColor="text1"/>
        </w:rPr>
        <w:t xml:space="preserve"> in the late 19</w:t>
      </w:r>
      <w:r w:rsidR="00A44774" w:rsidRPr="0035104E">
        <w:rPr>
          <w:rFonts w:ascii="Times New Roman" w:hAnsi="Times New Roman" w:cs="Times New Roman"/>
          <w:iCs/>
          <w:color w:val="000000" w:themeColor="text1"/>
          <w:vertAlign w:val="superscript"/>
        </w:rPr>
        <w:t>th</w:t>
      </w:r>
      <w:r w:rsidR="00A44774" w:rsidRPr="0035104E">
        <w:rPr>
          <w:rFonts w:ascii="Times New Roman" w:hAnsi="Times New Roman" w:cs="Times New Roman"/>
          <w:iCs/>
          <w:color w:val="000000" w:themeColor="text1"/>
        </w:rPr>
        <w:t xml:space="preserve"> century </w:t>
      </w:r>
      <w:r w:rsidR="00D874DE" w:rsidRPr="0035104E">
        <w:rPr>
          <w:rFonts w:ascii="Times New Roman" w:hAnsi="Times New Roman" w:cs="Times New Roman"/>
          <w:iCs/>
          <w:color w:val="000000" w:themeColor="text1"/>
        </w:rPr>
        <w:fldChar w:fldCharType="begin"/>
      </w:r>
      <w:r w:rsidR="00D874DE" w:rsidRPr="0035104E">
        <w:rPr>
          <w:rFonts w:ascii="Times New Roman" w:hAnsi="Times New Roman" w:cs="Times New Roman"/>
          <w:iCs/>
          <w:color w:val="000000" w:themeColor="text1"/>
        </w:rPr>
        <w:instrText xml:space="preserve"> ADDIN EN.CITE &lt;EndNote&gt;&lt;Cite&gt;&lt;Author&gt;Kattan&lt;/Author&gt;&lt;Year&gt;2009&lt;/Year&gt;&lt;RecNum&gt;522&lt;/RecNum&gt;&lt;DisplayText&gt;(Kattan, 2009)&lt;/DisplayText&gt;&lt;record&gt;&lt;rec-number&gt;522&lt;/rec-number&gt;&lt;foreign-keys&gt;&lt;key app="EN" db-id="trddsrvvhzata9estsqxevfgwspez9v25etp" timestamp="1583765534"&gt;522&lt;/key&gt;&lt;/foreign-keys&gt;&lt;ref-type name="Book (all books with authors, including edited or translated books)"&gt;6&lt;/ref-type&gt;&lt;contributors&gt;&lt;authors&gt;&lt;author&gt;Kattan, Victor&lt;/author&gt;&lt;/authors&gt;&lt;/contributors&gt;&lt;titles&gt;&lt;title&gt;From Coexistence to Conquest - International Law and the Origins of the Arab-Israli Conflict 1891-1949&lt;/title&gt;&lt;/titles&gt;&lt;dates&gt;&lt;year&gt;2009&lt;/year&gt;&lt;/dates&gt;&lt;publisher&gt;Pluto Presss&lt;/publisher&gt;&lt;urls&gt;&lt;/urls&gt;&lt;/record&gt;&lt;/Cite&gt;&lt;/EndNote&gt;</w:instrText>
      </w:r>
      <w:r w:rsidR="00D874DE" w:rsidRPr="0035104E">
        <w:rPr>
          <w:rFonts w:ascii="Times New Roman" w:hAnsi="Times New Roman" w:cs="Times New Roman"/>
          <w:iCs/>
          <w:color w:val="000000" w:themeColor="text1"/>
        </w:rPr>
        <w:fldChar w:fldCharType="separate"/>
      </w:r>
      <w:r w:rsidR="00D874DE" w:rsidRPr="0035104E">
        <w:rPr>
          <w:rFonts w:ascii="Times New Roman" w:hAnsi="Times New Roman" w:cs="Times New Roman"/>
          <w:iCs/>
          <w:noProof/>
          <w:color w:val="000000" w:themeColor="text1"/>
        </w:rPr>
        <w:t>(Kattan, 2009)</w:t>
      </w:r>
      <w:r w:rsidR="00D874DE"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The movement was largely founded by journalist and political activist Theodor Herzl. Political Zionism has at its heart the establishment and protection of a safe homeland for the </w:t>
      </w:r>
      <w:r w:rsidRPr="0035104E">
        <w:rPr>
          <w:rFonts w:ascii="Times New Roman" w:hAnsi="Times New Roman" w:cs="Times New Roman"/>
          <w:iCs/>
          <w:color w:val="000000" w:themeColor="text1"/>
        </w:rPr>
        <w:lastRenderedPageBreak/>
        <w:t xml:space="preserve">Jewish people, who have been persecuted throughout history. In Herzl’s writing </w:t>
      </w:r>
      <w:r w:rsidRPr="0035104E">
        <w:rPr>
          <w:rFonts w:ascii="Times New Roman" w:hAnsi="Times New Roman" w:cs="Times New Roman"/>
          <w:i/>
          <w:iCs/>
          <w:color w:val="000000" w:themeColor="text1"/>
        </w:rPr>
        <w:t xml:space="preserve">Der </w:t>
      </w:r>
      <w:proofErr w:type="spellStart"/>
      <w:r w:rsidRPr="0035104E">
        <w:rPr>
          <w:rFonts w:ascii="Times New Roman" w:hAnsi="Times New Roman" w:cs="Times New Roman"/>
          <w:i/>
          <w:iCs/>
          <w:color w:val="000000" w:themeColor="text1"/>
        </w:rPr>
        <w:t>Judenstaat</w:t>
      </w:r>
      <w:proofErr w:type="spellEnd"/>
      <w:r w:rsidRPr="0035104E">
        <w:rPr>
          <w:rFonts w:ascii="Times New Roman" w:hAnsi="Times New Roman" w:cs="Times New Roman"/>
          <w:i/>
          <w:iCs/>
          <w:color w:val="000000" w:themeColor="text1"/>
        </w:rPr>
        <w:t>,</w:t>
      </w:r>
      <w:r w:rsidRPr="0035104E">
        <w:rPr>
          <w:rFonts w:ascii="Times New Roman" w:hAnsi="Times New Roman" w:cs="Times New Roman"/>
          <w:iCs/>
          <w:color w:val="000000" w:themeColor="text1"/>
        </w:rPr>
        <w:t xml:space="preserve"> he identified Palestine as the place to (re)establish Israel as a</w:t>
      </w:r>
      <w:r w:rsidRPr="0035104E">
        <w:rPr>
          <w:rFonts w:ascii="Times New Roman" w:hAnsi="Times New Roman" w:cs="Times New Roman"/>
          <w:i/>
          <w:iCs/>
          <w:color w:val="000000" w:themeColor="text1"/>
        </w:rPr>
        <w:t xml:space="preserve"> </w:t>
      </w:r>
      <w:r w:rsidRPr="0035104E">
        <w:rPr>
          <w:rFonts w:ascii="Times New Roman" w:hAnsi="Times New Roman" w:cs="Times New Roman"/>
          <w:iCs/>
          <w:color w:val="000000" w:themeColor="text1"/>
        </w:rPr>
        <w:t>homeland and encouraged the immigration of Jews to the land</w:t>
      </w:r>
      <w:r w:rsidR="008C008B" w:rsidRPr="0035104E">
        <w:rPr>
          <w:rFonts w:ascii="Times New Roman" w:hAnsi="Times New Roman" w:cs="Times New Roman"/>
          <w:iCs/>
          <w:color w:val="000000" w:themeColor="text1"/>
        </w:rPr>
        <w:t xml:space="preserve"> </w:t>
      </w:r>
      <w:r w:rsidR="008C008B" w:rsidRPr="0035104E">
        <w:rPr>
          <w:rFonts w:ascii="Times New Roman" w:hAnsi="Times New Roman" w:cs="Times New Roman"/>
          <w:iCs/>
          <w:color w:val="000000" w:themeColor="text1"/>
        </w:rPr>
        <w:fldChar w:fldCharType="begin"/>
      </w:r>
      <w:r w:rsidR="008C008B" w:rsidRPr="0035104E">
        <w:rPr>
          <w:rFonts w:ascii="Times New Roman" w:hAnsi="Times New Roman" w:cs="Times New Roman"/>
          <w:iCs/>
          <w:color w:val="000000" w:themeColor="text1"/>
        </w:rPr>
        <w:instrText xml:space="preserve"> ADDIN EN.CITE &lt;EndNote&gt;&lt;Cite&gt;&lt;Author&gt;Herzl&lt;/Author&gt;&lt;Year&gt;1933&lt;/Year&gt;&lt;RecNum&gt;540&lt;/RecNum&gt;&lt;DisplayText&gt;(Herzl, 1933)&lt;/DisplayText&gt;&lt;record&gt;&lt;rec-number&gt;540&lt;/rec-number&gt;&lt;foreign-keys&gt;&lt;key app="EN" db-id="trddsrvvhzata9estsqxevfgwspez9v25etp" timestamp="1585648350"&gt;540&lt;/key&gt;&lt;/foreign-keys&gt;&lt;ref-type name="Book (all books with authors, including edited or translated books)"&gt;6&lt;/ref-type&gt;&lt;contributors&gt;&lt;authors&gt;&lt;author&gt;Herzl, Theodor&lt;/author&gt;&lt;/authors&gt;&lt;/contributors&gt;&lt;titles&gt;&lt;title&gt;Der Judenstaat&lt;/title&gt;&lt;/titles&gt;&lt;edition&gt;9&lt;/edition&gt;&lt;dates&gt;&lt;year&gt;1933&lt;/year&gt;&lt;/dates&gt;&lt;publisher&gt;Jüdischer Verlag&lt;/publisher&gt;&lt;urls&gt;&lt;/urls&gt;&lt;/record&gt;&lt;/Cite&gt;&lt;/EndNote&gt;</w:instrText>
      </w:r>
      <w:r w:rsidR="008C008B" w:rsidRPr="0035104E">
        <w:rPr>
          <w:rFonts w:ascii="Times New Roman" w:hAnsi="Times New Roman" w:cs="Times New Roman"/>
          <w:iCs/>
          <w:color w:val="000000" w:themeColor="text1"/>
        </w:rPr>
        <w:fldChar w:fldCharType="separate"/>
      </w:r>
      <w:r w:rsidR="008C008B" w:rsidRPr="0035104E">
        <w:rPr>
          <w:rFonts w:ascii="Times New Roman" w:hAnsi="Times New Roman" w:cs="Times New Roman"/>
          <w:iCs/>
          <w:noProof/>
          <w:color w:val="000000" w:themeColor="text1"/>
        </w:rPr>
        <w:t>(Herzl, 1933)</w:t>
      </w:r>
      <w:r w:rsidR="008C008B" w:rsidRPr="0035104E">
        <w:rPr>
          <w:rFonts w:ascii="Times New Roman" w:hAnsi="Times New Roman" w:cs="Times New Roman"/>
          <w:iCs/>
          <w:color w:val="000000" w:themeColor="text1"/>
        </w:rPr>
        <w:fldChar w:fldCharType="end"/>
      </w:r>
      <w:r w:rsidRPr="0035104E">
        <w:rPr>
          <w:rFonts w:ascii="Times New Roman" w:hAnsi="Times New Roman" w:cs="Times New Roman"/>
          <w:iCs/>
          <w:color w:val="000000" w:themeColor="text1"/>
        </w:rPr>
        <w:t xml:space="preserve">. </w:t>
      </w:r>
    </w:p>
    <w:p w14:paraId="329DCED5" w14:textId="6D737002" w:rsidR="00BF5638" w:rsidRPr="0035104E" w:rsidRDefault="00BF5638" w:rsidP="00BF5638">
      <w:pPr>
        <w:spacing w:after="120" w:line="360" w:lineRule="auto"/>
        <w:jc w:val="both"/>
        <w:rPr>
          <w:rFonts w:ascii="Times New Roman" w:hAnsi="Times New Roman" w:cs="Times New Roman"/>
          <w:iCs/>
          <w:color w:val="000000" w:themeColor="text1"/>
        </w:rPr>
      </w:pPr>
      <w:r w:rsidRPr="0035104E">
        <w:rPr>
          <w:rFonts w:ascii="Times New Roman" w:hAnsi="Times New Roman" w:cs="Times New Roman"/>
          <w:iCs/>
          <w:color w:val="000000" w:themeColor="text1"/>
        </w:rPr>
        <w:t xml:space="preserve">By the end of WWI, the partition of the Ottoman Empire began, following the signing of the Treaty of </w:t>
      </w:r>
      <w:proofErr w:type="spellStart"/>
      <w:r w:rsidRPr="0035104E">
        <w:rPr>
          <w:rFonts w:ascii="Times New Roman" w:hAnsi="Times New Roman" w:cs="Times New Roman"/>
          <w:iCs/>
          <w:color w:val="000000" w:themeColor="text1"/>
        </w:rPr>
        <w:t>Sèvres</w:t>
      </w:r>
      <w:proofErr w:type="spellEnd"/>
      <w:r w:rsidRPr="0035104E">
        <w:rPr>
          <w:rFonts w:ascii="Times New Roman" w:hAnsi="Times New Roman" w:cs="Times New Roman"/>
          <w:iCs/>
          <w:color w:val="000000" w:themeColor="text1"/>
        </w:rPr>
        <w:t xml:space="preserve"> in 1920. The Levant was split in line with the Sykes-Picot Agreement, despite local opposition to the fragmentation of Greater Syria and the Balfour Declaration. The region of Palestine, and what became Transjordan, were put under British mandate and present-day Lebanon and Syria under French mandate. The mandate system, formalised through the League of Nations, was established to differ from previous colonial and imperial expansion as the powers were trustees, set to ‘prepare’ the newly founded states for independence. </w:t>
      </w:r>
      <w:r w:rsidR="00D874DE" w:rsidRPr="0035104E">
        <w:rPr>
          <w:rFonts w:ascii="Times New Roman" w:hAnsi="Times New Roman" w:cs="Times New Roman"/>
          <w:iCs/>
          <w:color w:val="000000" w:themeColor="text1"/>
        </w:rPr>
        <w:t xml:space="preserve">In line with the Balfour Declaration, such independence in Palestine meant the creation of a Jewish homeland, rather than the independence of the native people of Palestine. </w:t>
      </w:r>
    </w:p>
    <w:p w14:paraId="4DB87D71" w14:textId="10E30A88" w:rsidR="002720AC" w:rsidRPr="0035104E" w:rsidRDefault="00BF5638" w:rsidP="00BF5638">
      <w:pPr>
        <w:spacing w:after="120" w:line="360" w:lineRule="auto"/>
        <w:jc w:val="both"/>
        <w:rPr>
          <w:rFonts w:ascii="Times New Roman" w:hAnsi="Times New Roman" w:cs="Times New Roman"/>
          <w:iCs/>
        </w:rPr>
      </w:pPr>
      <w:r w:rsidRPr="0035104E">
        <w:rPr>
          <w:rFonts w:ascii="Times New Roman" w:hAnsi="Times New Roman" w:cs="Times New Roman"/>
          <w:iCs/>
        </w:rPr>
        <w:t>To make th</w:t>
      </w:r>
      <w:r w:rsidR="00D874DE" w:rsidRPr="0035104E">
        <w:rPr>
          <w:rFonts w:ascii="Times New Roman" w:hAnsi="Times New Roman" w:cs="Times New Roman"/>
          <w:iCs/>
        </w:rPr>
        <w:t>e</w:t>
      </w:r>
      <w:r w:rsidRPr="0035104E">
        <w:rPr>
          <w:rFonts w:ascii="Times New Roman" w:hAnsi="Times New Roman" w:cs="Times New Roman"/>
          <w:iCs/>
        </w:rPr>
        <w:t xml:space="preserve"> region ‘governable’, however, a sense of belonging and internal unity was needed to form modern nation-states. Hence, the now spatially fragmented region underwent a period of statecraft and the construction of separate national identities. Such processes did not unfold in isolation within the respective new states but in exchange and partly in opposition and dependence with each other.</w:t>
      </w:r>
      <w:r w:rsidR="002720AC" w:rsidRPr="0035104E">
        <w:rPr>
          <w:rFonts w:ascii="Times New Roman" w:hAnsi="Times New Roman" w:cs="Times New Roman"/>
          <w:iCs/>
        </w:rPr>
        <w:t xml:space="preserve"> While, as outlined above, some level of geographic, regional awareness and structure precedes the colonial statecraft under the British and the French, th</w:t>
      </w:r>
      <w:r w:rsidR="00D874DE" w:rsidRPr="0035104E">
        <w:rPr>
          <w:rFonts w:ascii="Times New Roman" w:hAnsi="Times New Roman" w:cs="Times New Roman"/>
          <w:iCs/>
        </w:rPr>
        <w:t>e following</w:t>
      </w:r>
      <w:r w:rsidR="002720AC" w:rsidRPr="0035104E">
        <w:rPr>
          <w:rFonts w:ascii="Times New Roman" w:hAnsi="Times New Roman" w:cs="Times New Roman"/>
          <w:iCs/>
        </w:rPr>
        <w:t xml:space="preserve"> period was marked by the formation of a sense of belonging to these distinct (national) spaces. </w:t>
      </w:r>
      <w:r w:rsidRPr="0035104E">
        <w:rPr>
          <w:rFonts w:ascii="Times New Roman" w:hAnsi="Times New Roman" w:cs="Times New Roman"/>
          <w:iCs/>
        </w:rPr>
        <w:t xml:space="preserve"> In each of the newly</w:t>
      </w:r>
      <w:r w:rsidR="00E030B1" w:rsidRPr="0035104E">
        <w:rPr>
          <w:rFonts w:ascii="Times New Roman" w:hAnsi="Times New Roman" w:cs="Times New Roman"/>
          <w:iCs/>
        </w:rPr>
        <w:t>-</w:t>
      </w:r>
      <w:r w:rsidRPr="0035104E">
        <w:rPr>
          <w:rFonts w:ascii="Times New Roman" w:hAnsi="Times New Roman" w:cs="Times New Roman"/>
          <w:iCs/>
        </w:rPr>
        <w:t xml:space="preserve">formed states, a national consciousness was </w:t>
      </w:r>
      <w:r w:rsidR="002720AC" w:rsidRPr="0035104E">
        <w:rPr>
          <w:rFonts w:ascii="Times New Roman" w:hAnsi="Times New Roman" w:cs="Times New Roman"/>
          <w:iCs/>
        </w:rPr>
        <w:t xml:space="preserve">therefore </w:t>
      </w:r>
      <w:r w:rsidRPr="0035104E">
        <w:rPr>
          <w:rFonts w:ascii="Times New Roman" w:hAnsi="Times New Roman" w:cs="Times New Roman"/>
          <w:iCs/>
        </w:rPr>
        <w:t>shaped and crafted first by the co</w:t>
      </w:r>
      <w:r w:rsidR="002720AC" w:rsidRPr="0035104E">
        <w:rPr>
          <w:rFonts w:ascii="Times New Roman" w:hAnsi="Times New Roman" w:cs="Times New Roman"/>
          <w:iCs/>
        </w:rPr>
        <w:t>l</w:t>
      </w:r>
      <w:r w:rsidRPr="0035104E">
        <w:rPr>
          <w:rFonts w:ascii="Times New Roman" w:hAnsi="Times New Roman" w:cs="Times New Roman"/>
          <w:iCs/>
        </w:rPr>
        <w:t>onial powers and later by the local political elites</w:t>
      </w:r>
      <w:r w:rsidR="00973DA2" w:rsidRPr="0035104E">
        <w:rPr>
          <w:rFonts w:ascii="Times New Roman" w:hAnsi="Times New Roman" w:cs="Times New Roman"/>
          <w:iCs/>
        </w:rPr>
        <w:t xml:space="preserve"> </w:t>
      </w:r>
      <w:r w:rsidR="00973DA2" w:rsidRPr="0035104E">
        <w:rPr>
          <w:rFonts w:ascii="Times New Roman" w:hAnsi="Times New Roman" w:cs="Times New Roman"/>
          <w:iCs/>
        </w:rPr>
        <w:fldChar w:fldCharType="begin"/>
      </w:r>
      <w:r w:rsidR="00973DA2" w:rsidRPr="0035104E">
        <w:rPr>
          <w:rFonts w:ascii="Times New Roman" w:hAnsi="Times New Roman" w:cs="Times New Roman"/>
          <w:iCs/>
        </w:rPr>
        <w:instrText xml:space="preserve"> ADDIN EN.CITE &lt;EndNote&gt;&lt;Cite&gt;&lt;Author&gt;Khalidi&lt;/Author&gt;&lt;Year&gt;2010&lt;/Year&gt;&lt;RecNum&gt;436&lt;/RecNum&gt;&lt;DisplayText&gt;(Khalidi, 2010, Massad, 2001)&lt;/DisplayText&gt;&lt;record&gt;&lt;rec-number&gt;436&lt;/rec-number&gt;&lt;foreign-keys&gt;&lt;key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Press&lt;/publisher&gt;&lt;urls&gt;&lt;/urls&gt;&lt;/record&gt;&lt;/Cite&gt;&lt;Cite&gt;&lt;Author&gt;Massad&lt;/Author&gt;&lt;Year&gt;2001&lt;/Year&gt;&lt;RecNum&gt;438&lt;/RecNum&gt;&lt;record&gt;&lt;rec-number&gt;438&lt;/rec-number&gt;&lt;foreign-keys&gt;&lt;key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973DA2" w:rsidRPr="0035104E">
        <w:rPr>
          <w:rFonts w:ascii="Times New Roman" w:hAnsi="Times New Roman" w:cs="Times New Roman"/>
          <w:iCs/>
        </w:rPr>
        <w:fldChar w:fldCharType="separate"/>
      </w:r>
      <w:r w:rsidR="00973DA2" w:rsidRPr="0035104E">
        <w:rPr>
          <w:rFonts w:ascii="Times New Roman" w:hAnsi="Times New Roman" w:cs="Times New Roman"/>
          <w:iCs/>
          <w:noProof/>
        </w:rPr>
        <w:t>(Khalidi, 2010, Massad, 2001)</w:t>
      </w:r>
      <w:r w:rsidR="00973DA2" w:rsidRPr="0035104E">
        <w:rPr>
          <w:rFonts w:ascii="Times New Roman" w:hAnsi="Times New Roman" w:cs="Times New Roman"/>
          <w:iCs/>
        </w:rPr>
        <w:fldChar w:fldCharType="end"/>
      </w:r>
      <w:r w:rsidRPr="0035104E">
        <w:rPr>
          <w:rFonts w:ascii="Times New Roman" w:hAnsi="Times New Roman" w:cs="Times New Roman"/>
          <w:iCs/>
        </w:rPr>
        <w:t>.</w:t>
      </w:r>
    </w:p>
    <w:p w14:paraId="570922A8" w14:textId="373FBD38" w:rsidR="00DE6D1F" w:rsidRPr="0035104E" w:rsidRDefault="00BF5638" w:rsidP="00DE6D1F">
      <w:pPr>
        <w:spacing w:after="120" w:line="360" w:lineRule="auto"/>
        <w:jc w:val="both"/>
        <w:rPr>
          <w:rFonts w:ascii="Times New Roman" w:hAnsi="Times New Roman" w:cs="Times New Roman"/>
          <w:iCs/>
        </w:rPr>
      </w:pPr>
      <w:r w:rsidRPr="0035104E">
        <w:rPr>
          <w:rFonts w:ascii="Times New Roman" w:hAnsi="Times New Roman" w:cs="Times New Roman"/>
          <w:iCs/>
        </w:rPr>
        <w:t>The mandate system in Lebanon, Jordan, Syria and Palestine operated in the post WWI paradigm of ‘self-determination’.</w:t>
      </w:r>
      <w:r w:rsidR="006C35F0" w:rsidRPr="0035104E">
        <w:rPr>
          <w:rFonts w:ascii="Times New Roman" w:hAnsi="Times New Roman" w:cs="Times New Roman"/>
          <w:iCs/>
        </w:rPr>
        <w:t xml:space="preserve"> </w:t>
      </w:r>
      <w:r w:rsidRPr="0035104E">
        <w:rPr>
          <w:rFonts w:ascii="Times New Roman" w:hAnsi="Times New Roman" w:cs="Times New Roman"/>
          <w:iCs/>
        </w:rPr>
        <w:t xml:space="preserve">This logic legitimated the necessity for a Western presence in the defence of minority groups within such new states - for example, Alawi, Druze, Christian and </w:t>
      </w:r>
      <w:proofErr w:type="spellStart"/>
      <w:r w:rsidRPr="0035104E">
        <w:rPr>
          <w:rFonts w:ascii="Times New Roman" w:hAnsi="Times New Roman" w:cs="Times New Roman"/>
          <w:iCs/>
        </w:rPr>
        <w:t>Shi’I</w:t>
      </w:r>
      <w:proofErr w:type="spellEnd"/>
      <w:r w:rsidRPr="0035104E">
        <w:rPr>
          <w:rFonts w:ascii="Times New Roman" w:hAnsi="Times New Roman" w:cs="Times New Roman"/>
          <w:iCs/>
        </w:rPr>
        <w:t xml:space="preserve"> minorities in Syria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&lt;EndNote&gt;&lt;Cite&gt;&lt;Author&gt;Traboulsi&lt;/Author&gt;&lt;Year&gt;2007&lt;/Year&gt;&lt;RecNum&gt;444&lt;/RecNum&gt;&lt;Pages&gt;76&lt;/Pages&gt;&lt;DisplayText&gt;(Traboulsi, 2007, p. 76)&lt;/DisplayText&gt;&lt;record&gt;&lt;rec-number&gt;444&lt;/rec-number&gt;&lt;foreign-keys&gt;&lt;key app="EN" db-id="trddsrvvhzata9estsqxevfgwspez9v25etp" timestamp="1567183637"&gt;444&lt;/key&gt;&lt;/foreign-keys&gt;&lt;ref-type name="Book (all books with authors, including edited or translated books)"&gt;6&lt;/ref-type&gt;&lt;contributors&gt;&lt;authors&gt;&lt;author&gt;Traboulsi, Fawwaz&lt;/author&gt;&lt;/authors&gt;&lt;/contributors&gt;&lt;titles&gt;&lt;title&gt;A History of Modern Lebanon&lt;/title&gt;&lt;/titles&gt;&lt;dates&gt;&lt;year&gt;2007&lt;/year&gt;&lt;/dates&gt;&lt;publisher&gt;Pluto Books&lt;/publisher&gt;&lt;urls&gt;&lt;/urls&gt;&lt;/record&gt;&lt;/Cite&gt;&lt;/EndNote&gt;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rPr>
        <w:t>(Traboulsi, 2007, p. 76)</w:t>
      </w:r>
      <w:r w:rsidRPr="0035104E">
        <w:rPr>
          <w:rFonts w:ascii="Times New Roman" w:hAnsi="Times New Roman" w:cs="Times New Roman"/>
        </w:rPr>
        <w:fldChar w:fldCharType="end"/>
      </w:r>
      <w:r w:rsidRPr="0035104E">
        <w:rPr>
          <w:rFonts w:ascii="Times New Roman" w:hAnsi="Times New Roman" w:cs="Times New Roman"/>
          <w:iCs/>
        </w:rPr>
        <w:t xml:space="preserve">. </w:t>
      </w:r>
      <w:r w:rsidR="00973DA2" w:rsidRPr="0035104E">
        <w:rPr>
          <w:rFonts w:ascii="Times New Roman" w:hAnsi="Times New Roman" w:cs="Times New Roman"/>
          <w:iCs/>
        </w:rPr>
        <w:t>Having e</w:t>
      </w:r>
      <w:r w:rsidR="006C35F0" w:rsidRPr="0035104E">
        <w:rPr>
          <w:rFonts w:ascii="Times New Roman" w:hAnsi="Times New Roman" w:cs="Times New Roman"/>
          <w:iCs/>
        </w:rPr>
        <w:t>xpressed their support for a Jewish homeland in Palestine in</w:t>
      </w:r>
      <w:r w:rsidRPr="0035104E">
        <w:rPr>
          <w:rFonts w:ascii="Times New Roman" w:hAnsi="Times New Roman" w:cs="Times New Roman"/>
          <w:iCs/>
        </w:rPr>
        <w:t xml:space="preserve"> the Balfour Declaration, the British</w:t>
      </w:r>
      <w:r w:rsidR="00973DA2" w:rsidRPr="0035104E">
        <w:rPr>
          <w:rFonts w:ascii="Times New Roman" w:hAnsi="Times New Roman" w:cs="Times New Roman"/>
          <w:iCs/>
        </w:rPr>
        <w:t>,</w:t>
      </w:r>
      <w:r w:rsidRPr="0035104E">
        <w:rPr>
          <w:rFonts w:ascii="Times New Roman" w:hAnsi="Times New Roman" w:cs="Times New Roman"/>
          <w:iCs/>
        </w:rPr>
        <w:t xml:space="preserve"> </w:t>
      </w:r>
      <w:r w:rsidR="006C35F0" w:rsidRPr="0035104E">
        <w:rPr>
          <w:rFonts w:ascii="Times New Roman" w:hAnsi="Times New Roman" w:cs="Times New Roman"/>
          <w:iCs/>
        </w:rPr>
        <w:t>not only acted within this logic of minority protection</w:t>
      </w:r>
      <w:r w:rsidR="00973DA2" w:rsidRPr="0035104E">
        <w:rPr>
          <w:rFonts w:ascii="Times New Roman" w:hAnsi="Times New Roman" w:cs="Times New Roman"/>
          <w:iCs/>
        </w:rPr>
        <w:t>,</w:t>
      </w:r>
      <w:r w:rsidR="006C35F0" w:rsidRPr="0035104E">
        <w:rPr>
          <w:rFonts w:ascii="Times New Roman" w:hAnsi="Times New Roman" w:cs="Times New Roman"/>
          <w:iCs/>
        </w:rPr>
        <w:t xml:space="preserve"> but rather moved towards the establishment of a minorit</w:t>
      </w:r>
      <w:r w:rsidR="00112638" w:rsidRPr="0035104E">
        <w:rPr>
          <w:rFonts w:ascii="Times New Roman" w:hAnsi="Times New Roman" w:cs="Times New Roman"/>
          <w:iCs/>
        </w:rPr>
        <w:t>y-</w:t>
      </w:r>
      <w:r w:rsidR="006C35F0" w:rsidRPr="0035104E">
        <w:rPr>
          <w:rFonts w:ascii="Times New Roman" w:hAnsi="Times New Roman" w:cs="Times New Roman"/>
          <w:iCs/>
        </w:rPr>
        <w:t>ruled state</w:t>
      </w:r>
      <w:r w:rsidR="00973DA2" w:rsidRPr="0035104E">
        <w:rPr>
          <w:rFonts w:ascii="Times New Roman" w:hAnsi="Times New Roman" w:cs="Times New Roman"/>
          <w:iCs/>
        </w:rPr>
        <w:t>. T</w:t>
      </w:r>
      <w:r w:rsidRPr="0035104E">
        <w:rPr>
          <w:rFonts w:ascii="Times New Roman" w:hAnsi="Times New Roman" w:cs="Times New Roman"/>
          <w:iCs/>
        </w:rPr>
        <w:t>he Jewish population in Palestine</w:t>
      </w:r>
      <w:r w:rsidR="00771620" w:rsidRPr="0035104E">
        <w:rPr>
          <w:rFonts w:ascii="Times New Roman" w:hAnsi="Times New Roman" w:cs="Times New Roman"/>
          <w:iCs/>
        </w:rPr>
        <w:t xml:space="preserve"> was set</w:t>
      </w:r>
      <w:r w:rsidRPr="0035104E">
        <w:rPr>
          <w:rFonts w:ascii="Times New Roman" w:hAnsi="Times New Roman" w:cs="Times New Roman"/>
          <w:iCs/>
        </w:rPr>
        <w:t xml:space="preserve"> as the main ‘national’ subject. Through this,</w:t>
      </w:r>
      <w:r w:rsidR="006C35F0" w:rsidRPr="0035104E">
        <w:rPr>
          <w:rFonts w:ascii="Times New Roman" w:hAnsi="Times New Roman" w:cs="Times New Roman"/>
          <w:iCs/>
        </w:rPr>
        <w:t xml:space="preserve"> the</w:t>
      </w:r>
      <w:r w:rsidRPr="0035104E">
        <w:rPr>
          <w:rFonts w:ascii="Times New Roman" w:hAnsi="Times New Roman" w:cs="Times New Roman"/>
          <w:iCs/>
        </w:rPr>
        <w:t xml:space="preserve"> </w:t>
      </w:r>
      <w:r w:rsidR="006C35F0" w:rsidRPr="0035104E">
        <w:rPr>
          <w:rFonts w:ascii="Times New Roman" w:hAnsi="Times New Roman" w:cs="Times New Roman"/>
          <w:iCs/>
        </w:rPr>
        <w:t>native population of Palestine was separated into Jewish and non-Jewish, “Arab” population</w:t>
      </w:r>
      <w:r w:rsidR="00112638" w:rsidRPr="0035104E">
        <w:rPr>
          <w:rFonts w:ascii="Times New Roman" w:hAnsi="Times New Roman" w:cs="Times New Roman"/>
          <w:iCs/>
        </w:rPr>
        <w:t>s</w:t>
      </w:r>
      <w:r w:rsidR="006C35F0" w:rsidRPr="0035104E">
        <w:rPr>
          <w:rFonts w:ascii="Times New Roman" w:hAnsi="Times New Roman" w:cs="Times New Roman"/>
          <w:iCs/>
        </w:rPr>
        <w:t xml:space="preserve"> (Muslim and Christian). Hence, the majority of the native population of Palestine were constructed as the ‘other’</w:t>
      </w:r>
      <w:r w:rsidR="00771620" w:rsidRPr="0035104E">
        <w:rPr>
          <w:rFonts w:ascii="Times New Roman" w:hAnsi="Times New Roman" w:cs="Times New Roman"/>
          <w:iCs/>
        </w:rPr>
        <w:t>. They did not</w:t>
      </w:r>
      <w:r w:rsidRPr="0035104E">
        <w:rPr>
          <w:rFonts w:ascii="Times New Roman" w:hAnsi="Times New Roman" w:cs="Times New Roman"/>
          <w:iCs/>
        </w:rPr>
        <w:t xml:space="preserve"> </w:t>
      </w:r>
      <w:r w:rsidR="00771620" w:rsidRPr="0035104E">
        <w:rPr>
          <w:rFonts w:ascii="Times New Roman" w:hAnsi="Times New Roman" w:cs="Times New Roman"/>
          <w:iCs/>
        </w:rPr>
        <w:t>belong</w:t>
      </w:r>
      <w:r w:rsidRPr="0035104E">
        <w:rPr>
          <w:rFonts w:ascii="Times New Roman" w:hAnsi="Times New Roman" w:cs="Times New Roman"/>
          <w:iCs/>
        </w:rPr>
        <w:t xml:space="preserve"> to the envisioned outlook of the nation-state within the land of Palestine.</w:t>
      </w:r>
      <w:r w:rsidR="004F4F1F" w:rsidRPr="0035104E">
        <w:rPr>
          <w:rFonts w:ascii="Times New Roman" w:hAnsi="Times New Roman" w:cs="Times New Roman"/>
          <w:iCs/>
        </w:rPr>
        <w:t xml:space="preserve"> </w:t>
      </w:r>
      <w:r w:rsidR="001C5BD6" w:rsidRPr="0035104E">
        <w:rPr>
          <w:rFonts w:ascii="Times New Roman" w:hAnsi="Times New Roman" w:cs="Times New Roman"/>
          <w:iCs/>
        </w:rPr>
        <w:t>It was amid such developments that the</w:t>
      </w:r>
      <w:r w:rsidR="00923CC8" w:rsidRPr="0035104E">
        <w:rPr>
          <w:rFonts w:ascii="Times New Roman" w:hAnsi="Times New Roman" w:cs="Times New Roman"/>
          <w:iCs/>
        </w:rPr>
        <w:t xml:space="preserve"> urban</w:t>
      </w:r>
      <w:r w:rsidR="001C5BD6" w:rsidRPr="0035104E">
        <w:rPr>
          <w:rFonts w:ascii="Times New Roman" w:hAnsi="Times New Roman" w:cs="Times New Roman"/>
          <w:iCs/>
        </w:rPr>
        <w:t xml:space="preserve"> Arab </w:t>
      </w:r>
      <w:r w:rsidR="00923CC8" w:rsidRPr="0035104E">
        <w:rPr>
          <w:rFonts w:ascii="Times New Roman" w:hAnsi="Times New Roman" w:cs="Times New Roman"/>
          <w:iCs/>
        </w:rPr>
        <w:t xml:space="preserve">elite in </w:t>
      </w:r>
      <w:r w:rsidR="001C5BD6" w:rsidRPr="0035104E">
        <w:rPr>
          <w:rFonts w:ascii="Times New Roman" w:hAnsi="Times New Roman" w:cs="Times New Roman"/>
          <w:iCs/>
        </w:rPr>
        <w:t>Palestine became to think of themselves as Palestinians.</w:t>
      </w:r>
      <w:r w:rsidR="004F4F1F" w:rsidRPr="0035104E">
        <w:rPr>
          <w:rFonts w:ascii="Times New Roman" w:hAnsi="Times New Roman" w:cs="Times New Roman"/>
          <w:iCs/>
        </w:rPr>
        <w:t xml:space="preserve"> Hence, Palestinian narratives and identity are closely intertwined with the narratives of the Israeli identity </w:t>
      </w:r>
      <w:r w:rsidR="004F4F1F" w:rsidRPr="0035104E">
        <w:rPr>
          <w:rFonts w:ascii="Times New Roman" w:hAnsi="Times New Roman" w:cs="Times New Roman"/>
          <w:iCs/>
        </w:rPr>
        <w:fldChar w:fldCharType="begin"/>
      </w:r>
      <w:r w:rsidR="004F4F1F" w:rsidRPr="0035104E">
        <w:rPr>
          <w:rFonts w:ascii="Times New Roman" w:hAnsi="Times New Roman" w:cs="Times New Roman"/>
          <w:iCs/>
        </w:rPr>
        <w:instrText xml:space="preserve"> ADDIN EN.CITE &lt;EndNote&gt;&lt;Cite&gt;&lt;Author&gt;Khalidi&lt;/Author&gt;&lt;Year&gt;2010&lt;/Year&gt;&lt;RecNum&gt;436&lt;/RecNum&gt;&lt;DisplayText&gt;(Khalidi,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004F4F1F" w:rsidRPr="0035104E">
        <w:rPr>
          <w:rFonts w:ascii="Times New Roman" w:hAnsi="Times New Roman" w:cs="Times New Roman"/>
          <w:iCs/>
        </w:rPr>
        <w:fldChar w:fldCharType="separate"/>
      </w:r>
      <w:r w:rsidR="004F4F1F" w:rsidRPr="0035104E">
        <w:rPr>
          <w:rFonts w:ascii="Times New Roman" w:hAnsi="Times New Roman" w:cs="Times New Roman"/>
          <w:iCs/>
          <w:noProof/>
        </w:rPr>
        <w:t>(Khalidi, 2010)</w:t>
      </w:r>
      <w:r w:rsidR="004F4F1F" w:rsidRPr="0035104E">
        <w:rPr>
          <w:rFonts w:ascii="Times New Roman" w:hAnsi="Times New Roman" w:cs="Times New Roman"/>
          <w:iCs/>
        </w:rPr>
        <w:fldChar w:fldCharType="end"/>
      </w:r>
      <w:r w:rsidR="004F4F1F" w:rsidRPr="0035104E">
        <w:rPr>
          <w:rFonts w:ascii="Times New Roman" w:hAnsi="Times New Roman" w:cs="Times New Roman"/>
          <w:iCs/>
        </w:rPr>
        <w:t>.</w:t>
      </w:r>
    </w:p>
    <w:p w14:paraId="29DA567E" w14:textId="15F96DE6" w:rsidR="001C5BD6" w:rsidRPr="0035104E" w:rsidRDefault="00DE6D1F" w:rsidP="001C5BD6">
      <w:pPr>
        <w:spacing w:after="120" w:line="360" w:lineRule="auto"/>
        <w:ind w:left="720"/>
        <w:jc w:val="both"/>
        <w:rPr>
          <w:rFonts w:ascii="Times New Roman" w:hAnsi="Times New Roman" w:cs="Times New Roman"/>
          <w:iCs/>
        </w:rPr>
      </w:pPr>
      <w:r w:rsidRPr="0035104E">
        <w:rPr>
          <w:rFonts w:ascii="Times New Roman" w:hAnsi="Times New Roman" w:cs="Times New Roman"/>
          <w:iCs/>
        </w:rPr>
        <w:t>“</w:t>
      </w:r>
      <w:r w:rsidR="001C5BD6" w:rsidRPr="0035104E">
        <w:rPr>
          <w:rFonts w:ascii="Times New Roman" w:hAnsi="Times New Roman" w:cs="Times New Roman"/>
          <w:iCs/>
        </w:rPr>
        <w:t>[D]</w:t>
      </w:r>
      <w:proofErr w:type="spellStart"/>
      <w:r w:rsidR="001C5BD6" w:rsidRPr="0035104E">
        <w:rPr>
          <w:rFonts w:ascii="Times New Roman" w:hAnsi="Times New Roman" w:cs="Times New Roman"/>
          <w:iCs/>
        </w:rPr>
        <w:t>uring</w:t>
      </w:r>
      <w:proofErr w:type="spellEnd"/>
      <w:r w:rsidR="001C5BD6" w:rsidRPr="0035104E">
        <w:rPr>
          <w:rFonts w:ascii="Times New Roman" w:hAnsi="Times New Roman" w:cs="Times New Roman"/>
          <w:iCs/>
        </w:rPr>
        <w:t xml:space="preserve"> the period from the outset of World War I to </w:t>
      </w:r>
      <w:proofErr w:type="spellStart"/>
      <w:r w:rsidR="001C5BD6" w:rsidRPr="0035104E">
        <w:rPr>
          <w:rFonts w:ascii="Times New Roman" w:hAnsi="Times New Roman" w:cs="Times New Roman"/>
          <w:iCs/>
        </w:rPr>
        <w:t>some time</w:t>
      </w:r>
      <w:proofErr w:type="spellEnd"/>
      <w:r w:rsidR="001C5BD6" w:rsidRPr="0035104E">
        <w:rPr>
          <w:rFonts w:ascii="Times New Roman" w:hAnsi="Times New Roman" w:cs="Times New Roman"/>
          <w:iCs/>
        </w:rPr>
        <w:t xml:space="preserve"> early on in the British mandate, t</w:t>
      </w:r>
      <w:r w:rsidRPr="0035104E">
        <w:rPr>
          <w:rFonts w:ascii="Times New Roman" w:hAnsi="Times New Roman" w:cs="Times New Roman"/>
          <w:iCs/>
        </w:rPr>
        <w:t xml:space="preserve">he sense of political and national identification of most politically conscious, literate, and urban Palestinians underwent a sequence of major transformation. The end result was a </w:t>
      </w:r>
      <w:r w:rsidRPr="0035104E">
        <w:rPr>
          <w:rFonts w:ascii="Times New Roman" w:hAnsi="Times New Roman" w:cs="Times New Roman"/>
          <w:iCs/>
        </w:rPr>
        <w:lastRenderedPageBreak/>
        <w:t xml:space="preserve">strong and growing national identification with Palestine, as the Arab residents of the country increasingly came to ‘imagine’ themselves as part of a single community. This identification was certainly not exclusive – for Arabism, religion, and local loyalties still remained extremely important, and continue to make it possible for Arabs in Palestine to also see themselves simultaneously as part of other communities, both larger and smaller ones. […] [I]t did constitute a new and powerful category of identity that was simply non-existent a generation or two before […]” </w:t>
      </w:r>
      <w:r w:rsidRPr="0035104E">
        <w:rPr>
          <w:rFonts w:ascii="Times New Roman" w:hAnsi="Times New Roman" w:cs="Times New Roman"/>
          <w:iCs/>
        </w:rPr>
        <w:fldChar w:fldCharType="begin"/>
      </w:r>
      <w:r w:rsidR="00887F60" w:rsidRPr="0035104E">
        <w:rPr>
          <w:rFonts w:ascii="Times New Roman" w:hAnsi="Times New Roman" w:cs="Times New Roman"/>
          <w:iCs/>
        </w:rPr>
        <w:instrText xml:space="preserve"> ADDIN EN.CITE &lt;EndNote&gt;&lt;Cite&gt;&lt;Author&gt;Khalidi&lt;/Author&gt;&lt;Year&gt;2010&lt;/Year&gt;&lt;RecNum&gt;436&lt;/RecNum&gt;&lt;Pages&gt;149-150&lt;/Pages&gt;&lt;DisplayText&gt;(Khalidi, 2010, pp. 149-150)&lt;/DisplayText&gt;&lt;record&gt;&lt;rec-number&gt;436&lt;/rec-number&gt;&lt;foreign-keys&gt;&lt;key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rFonts w:ascii="Times New Roman" w:hAnsi="Times New Roman" w:cs="Times New Roman"/>
          <w:iCs/>
        </w:rPr>
        <w:fldChar w:fldCharType="separate"/>
      </w:r>
      <w:r w:rsidR="00887F60" w:rsidRPr="0035104E">
        <w:rPr>
          <w:rFonts w:ascii="Times New Roman" w:hAnsi="Times New Roman" w:cs="Times New Roman"/>
          <w:iCs/>
          <w:noProof/>
        </w:rPr>
        <w:t>(Khalidi, 2010, pp. 149-150)</w:t>
      </w:r>
      <w:r w:rsidRPr="0035104E">
        <w:rPr>
          <w:rFonts w:ascii="Times New Roman" w:hAnsi="Times New Roman" w:cs="Times New Roman"/>
        </w:rPr>
        <w:fldChar w:fldCharType="end"/>
      </w:r>
      <w:r w:rsidRPr="0035104E">
        <w:rPr>
          <w:rFonts w:ascii="Times New Roman" w:hAnsi="Times New Roman" w:cs="Times New Roman"/>
          <w:iCs/>
        </w:rPr>
        <w:t xml:space="preserve">. </w:t>
      </w:r>
    </w:p>
    <w:p w14:paraId="739048AE" w14:textId="7ADCCD79" w:rsidR="004F4F1F" w:rsidRPr="0035104E" w:rsidRDefault="001C5BD6" w:rsidP="001C5BD6">
      <w:pPr>
        <w:spacing w:after="120" w:line="360" w:lineRule="auto"/>
        <w:jc w:val="both"/>
        <w:rPr>
          <w:rFonts w:ascii="Times New Roman" w:hAnsi="Times New Roman" w:cs="Times New Roman"/>
          <w:iCs/>
        </w:rPr>
      </w:pPr>
      <w:r w:rsidRPr="0035104E">
        <w:rPr>
          <w:rFonts w:ascii="Times New Roman" w:hAnsi="Times New Roman" w:cs="Times New Roman"/>
          <w:iCs/>
        </w:rPr>
        <w:t>The Palestinian</w:t>
      </w:r>
      <w:r w:rsidR="001A73B9" w:rsidRPr="0035104E">
        <w:rPr>
          <w:rFonts w:ascii="Times New Roman" w:hAnsi="Times New Roman" w:cs="Times New Roman"/>
          <w:iCs/>
        </w:rPr>
        <w:t>-</w:t>
      </w:r>
      <w:r w:rsidRPr="0035104E">
        <w:rPr>
          <w:rFonts w:ascii="Times New Roman" w:hAnsi="Times New Roman" w:cs="Times New Roman"/>
          <w:iCs/>
        </w:rPr>
        <w:t>Arabs resisted th</w:t>
      </w:r>
      <w:r w:rsidR="001A73B9" w:rsidRPr="0035104E">
        <w:rPr>
          <w:rFonts w:ascii="Times New Roman" w:hAnsi="Times New Roman" w:cs="Times New Roman"/>
          <w:iCs/>
        </w:rPr>
        <w:t>e colonial</w:t>
      </w:r>
      <w:r w:rsidRPr="0035104E">
        <w:rPr>
          <w:rFonts w:ascii="Times New Roman" w:hAnsi="Times New Roman" w:cs="Times New Roman"/>
          <w:iCs/>
        </w:rPr>
        <w:t xml:space="preserve"> control and exclusion, calling for a general strike in the revolt of 1936-39. The action was met with brutal repression from the British Armed Forces </w:t>
      </w:r>
      <w:r w:rsidRPr="0035104E">
        <w:rPr>
          <w:rFonts w:ascii="Times New Roman" w:hAnsi="Times New Roman" w:cs="Times New Roman"/>
          <w:iCs/>
        </w:rPr>
        <w:fldChar w:fldCharType="begin"/>
      </w:r>
      <w:r w:rsidRPr="0035104E">
        <w:rPr>
          <w:rFonts w:ascii="Times New Roman" w:hAnsi="Times New Roman" w:cs="Times New Roman"/>
          <w:iCs/>
        </w:rPr>
        <w:instrText xml:space="preserve"> ADDIN EN.CITE &lt;EndNote&gt;&lt;Cite&gt;&lt;Author&gt;Hughes&lt;/Author&gt;&lt;Year&gt;2009&lt;/Year&gt;&lt;RecNum&gt;443&lt;/RecNum&gt;&lt;DisplayText&gt;(Hughes, 2009)&lt;/DisplayText&gt;&lt;record&gt;&lt;rec-number&gt;443&lt;/rec-number&gt;&lt;foreign-keys&gt;&lt;key app="EN" db-id="trddsrvvhzata9estsqxevfgwspez9v25etp" timestamp="1567183523"&gt;443&lt;/key&gt;&lt;/foreign-keys&gt;&lt;ref-type name="Journal Article"&gt;17&lt;/ref-type&gt;&lt;contributors&gt;&lt;authors&gt;&lt;author&gt;Hughes, Matthew&lt;/author&gt;&lt;/authors&gt;&lt;/contributors&gt;&lt;titles&gt;&lt;title&gt;The Banality of Brutality: British Armed Forces and the Repression of the Arab Revolt in Palestine, 1936-39&lt;/title&gt;&lt;secondary-title&gt;The English Historical Review&lt;/secondary-title&gt;&lt;/titles&gt;&lt;periodical&gt;&lt;full-title&gt;The English Historical Review&lt;/full-title&gt;&lt;/periodical&gt;&lt;pages&gt;313&lt;/pages&gt;&lt;volume&gt;CXXIV&lt;/volume&gt;&lt;number&gt;507&lt;/number&gt;&lt;dates&gt;&lt;year&gt;2009&lt;/year&gt;&lt;/dates&gt;&lt;pub-location&gt;2009&lt;/pub-location&gt;&lt;urls&gt;&lt;/urls&gt;&lt;/record&gt;&lt;/Cite&gt;&lt;/EndNote&gt;</w:instrText>
      </w:r>
      <w:r w:rsidRPr="0035104E">
        <w:rPr>
          <w:rFonts w:ascii="Times New Roman" w:hAnsi="Times New Roman" w:cs="Times New Roman"/>
          <w:iCs/>
        </w:rPr>
        <w:fldChar w:fldCharType="separate"/>
      </w:r>
      <w:r w:rsidRPr="0035104E">
        <w:rPr>
          <w:rFonts w:ascii="Times New Roman" w:hAnsi="Times New Roman" w:cs="Times New Roman"/>
          <w:iCs/>
        </w:rPr>
        <w:t>(Hughes, 2009)</w:t>
      </w:r>
      <w:r w:rsidRPr="0035104E">
        <w:rPr>
          <w:rFonts w:ascii="Times New Roman" w:hAnsi="Times New Roman" w:cs="Times New Roman"/>
        </w:rPr>
        <w:fldChar w:fldCharType="end"/>
      </w:r>
      <w:r w:rsidRPr="0035104E">
        <w:rPr>
          <w:rFonts w:ascii="Times New Roman" w:hAnsi="Times New Roman" w:cs="Times New Roman"/>
          <w:iCs/>
        </w:rPr>
        <w:t>.  Th</w:t>
      </w:r>
      <w:r w:rsidR="004F4F1F" w:rsidRPr="0035104E">
        <w:rPr>
          <w:rFonts w:ascii="Times New Roman" w:hAnsi="Times New Roman" w:cs="Times New Roman"/>
          <w:iCs/>
        </w:rPr>
        <w:t>e</w:t>
      </w:r>
      <w:r w:rsidRPr="0035104E">
        <w:rPr>
          <w:rFonts w:ascii="Times New Roman" w:hAnsi="Times New Roman" w:cs="Times New Roman"/>
          <w:iCs/>
        </w:rPr>
        <w:t xml:space="preserve"> </w:t>
      </w:r>
      <w:r w:rsidR="004F4F1F" w:rsidRPr="0035104E">
        <w:rPr>
          <w:rFonts w:ascii="Times New Roman" w:hAnsi="Times New Roman" w:cs="Times New Roman"/>
          <w:iCs/>
        </w:rPr>
        <w:t>separation of Palestinian</w:t>
      </w:r>
      <w:r w:rsidR="001A73B9" w:rsidRPr="0035104E">
        <w:rPr>
          <w:rFonts w:ascii="Times New Roman" w:hAnsi="Times New Roman" w:cs="Times New Roman"/>
          <w:iCs/>
        </w:rPr>
        <w:t>-</w:t>
      </w:r>
      <w:r w:rsidR="004F4F1F" w:rsidRPr="0035104E">
        <w:rPr>
          <w:rFonts w:ascii="Times New Roman" w:hAnsi="Times New Roman" w:cs="Times New Roman"/>
          <w:iCs/>
        </w:rPr>
        <w:t xml:space="preserve">Arabs from the state </w:t>
      </w:r>
      <w:r w:rsidRPr="0035104E">
        <w:rPr>
          <w:rFonts w:ascii="Times New Roman" w:hAnsi="Times New Roman" w:cs="Times New Roman"/>
          <w:iCs/>
        </w:rPr>
        <w:t xml:space="preserve">became fully formalised in the establishment of the State of Israel as an ethnically exclusive Jewish state in the Declaration of the Establishment of the State of Israel of May 14, 1948. </w:t>
      </w:r>
    </w:p>
    <w:p w14:paraId="3B0123D7" w14:textId="543D186F" w:rsidR="00AC288B" w:rsidRPr="0035104E" w:rsidRDefault="004F4F1F" w:rsidP="00C82EA5">
      <w:pPr>
        <w:spacing w:after="120" w:line="360" w:lineRule="auto"/>
        <w:jc w:val="both"/>
        <w:rPr>
          <w:rFonts w:ascii="Times New Roman" w:hAnsi="Times New Roman" w:cs="Times New Roman"/>
          <w:iCs/>
        </w:rPr>
      </w:pPr>
      <w:r w:rsidRPr="0035104E">
        <w:rPr>
          <w:rFonts w:ascii="Times New Roman" w:hAnsi="Times New Roman" w:cs="Times New Roman"/>
          <w:iCs/>
        </w:rPr>
        <w:t>As result of the establishment of the Israeli state in 1948</w:t>
      </w:r>
      <w:r w:rsidR="009E5F43" w:rsidRPr="0035104E">
        <w:rPr>
          <w:rFonts w:ascii="Times New Roman" w:hAnsi="Times New Roman" w:cs="Times New Roman"/>
          <w:iCs/>
        </w:rPr>
        <w:t>,</w:t>
      </w:r>
      <w:r w:rsidRPr="0035104E">
        <w:rPr>
          <w:rFonts w:ascii="Times New Roman" w:hAnsi="Times New Roman" w:cs="Times New Roman"/>
          <w:iCs/>
        </w:rPr>
        <w:t xml:space="preserve"> </w:t>
      </w:r>
      <w:r w:rsidR="009E5F43" w:rsidRPr="0035104E">
        <w:rPr>
          <w:rFonts w:ascii="Times New Roman" w:hAnsi="Times New Roman" w:cs="Times New Roman"/>
          <w:iCs/>
        </w:rPr>
        <w:t>75</w:t>
      </w:r>
      <w:r w:rsidR="001A73B9" w:rsidRPr="0035104E">
        <w:rPr>
          <w:rFonts w:ascii="Times New Roman" w:hAnsi="Times New Roman" w:cs="Times New Roman"/>
          <w:iCs/>
        </w:rPr>
        <w:t>0</w:t>
      </w:r>
      <w:r w:rsidR="004B19E9" w:rsidRPr="0035104E">
        <w:rPr>
          <w:rFonts w:ascii="Times New Roman" w:hAnsi="Times New Roman" w:cs="Times New Roman"/>
          <w:iCs/>
        </w:rPr>
        <w:t>,</w:t>
      </w:r>
      <w:r w:rsidR="009E5F43" w:rsidRPr="0035104E">
        <w:rPr>
          <w:rFonts w:ascii="Times New Roman" w:hAnsi="Times New Roman" w:cs="Times New Roman"/>
          <w:iCs/>
        </w:rPr>
        <w:t>000</w:t>
      </w:r>
      <w:r w:rsidR="001A73B9" w:rsidRPr="0035104E">
        <w:rPr>
          <w:rFonts w:ascii="Times New Roman" w:hAnsi="Times New Roman" w:cs="Times New Roman"/>
          <w:iCs/>
        </w:rPr>
        <w:t xml:space="preserve"> people - </w:t>
      </w:r>
      <w:r w:rsidRPr="0035104E">
        <w:rPr>
          <w:rFonts w:ascii="Times New Roman" w:hAnsi="Times New Roman" w:cs="Times New Roman"/>
          <w:iCs/>
        </w:rPr>
        <w:t xml:space="preserve">more than </w:t>
      </w:r>
      <w:r w:rsidR="009E5F43" w:rsidRPr="0035104E">
        <w:rPr>
          <w:rFonts w:ascii="Times New Roman" w:hAnsi="Times New Roman" w:cs="Times New Roman"/>
          <w:iCs/>
        </w:rPr>
        <w:t>half of the Arab population of Palestine</w:t>
      </w:r>
      <w:r w:rsidR="001A73B9" w:rsidRPr="0035104E">
        <w:rPr>
          <w:rFonts w:ascii="Times New Roman" w:hAnsi="Times New Roman" w:cs="Times New Roman"/>
          <w:iCs/>
        </w:rPr>
        <w:t xml:space="preserve"> -</w:t>
      </w:r>
      <w:r w:rsidR="009E5F43" w:rsidRPr="0035104E">
        <w:rPr>
          <w:rFonts w:ascii="Times New Roman" w:hAnsi="Times New Roman" w:cs="Times New Roman"/>
          <w:iCs/>
        </w:rPr>
        <w:t xml:space="preserve"> were displaced</w:t>
      </w:r>
      <w:r w:rsidRPr="0035104E">
        <w:rPr>
          <w:rFonts w:ascii="Times New Roman" w:hAnsi="Times New Roman" w:cs="Times New Roman"/>
          <w:iCs/>
        </w:rPr>
        <w:t xml:space="preserve"> from their homes</w:t>
      </w:r>
      <w:r w:rsidR="009E5F43" w:rsidRPr="0035104E">
        <w:rPr>
          <w:rFonts w:ascii="Times New Roman" w:hAnsi="Times New Roman" w:cs="Times New Roman"/>
          <w:iCs/>
        </w:rPr>
        <w:t>. With the majority of the displaced fleeing to the newly formed neighbouring states, the Palestinian</w:t>
      </w:r>
      <w:r w:rsidR="001A73B9" w:rsidRPr="0035104E">
        <w:rPr>
          <w:rFonts w:ascii="Times New Roman" w:hAnsi="Times New Roman" w:cs="Times New Roman"/>
          <w:iCs/>
        </w:rPr>
        <w:t>-</w:t>
      </w:r>
      <w:r w:rsidR="009E5F43" w:rsidRPr="0035104E">
        <w:rPr>
          <w:rFonts w:ascii="Times New Roman" w:hAnsi="Times New Roman" w:cs="Times New Roman"/>
          <w:iCs/>
        </w:rPr>
        <w:t xml:space="preserve">other was constructed in opposition to internal processes of identity formation </w:t>
      </w:r>
      <w:r w:rsidR="009E5F43" w:rsidRPr="0035104E">
        <w:rPr>
          <w:rFonts w:ascii="Times New Roman" w:hAnsi="Times New Roman" w:cs="Times New Roman"/>
          <w:iCs/>
        </w:rPr>
        <w:fldChar w:fldCharType="begin"/>
      </w:r>
      <w:r w:rsidR="009E5F43" w:rsidRPr="0035104E">
        <w:rPr>
          <w:rFonts w:ascii="Times New Roman" w:hAnsi="Times New Roman" w:cs="Times New Roman"/>
          <w:iCs/>
        </w:rPr>
        <w:instrText xml:space="preserve"> ADDIN EN.CITE &lt;EndNote&gt;&lt;Cite&gt;&lt;Author&gt;Massad&lt;/Author&gt;&lt;Year&gt;2001&lt;/Year&gt;&lt;RecNum&gt;438&lt;/RecNum&gt;&lt;DisplayText&gt;(Massad, 2001)&lt;/DisplayText&gt;&lt;record&gt;&lt;rec-number&gt;438&lt;/rec-number&gt;&lt;foreign-keys&gt;&lt;key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9E5F43" w:rsidRPr="0035104E">
        <w:rPr>
          <w:rFonts w:ascii="Times New Roman" w:hAnsi="Times New Roman" w:cs="Times New Roman"/>
          <w:iCs/>
        </w:rPr>
        <w:fldChar w:fldCharType="separate"/>
      </w:r>
      <w:r w:rsidR="009E5F43" w:rsidRPr="0035104E">
        <w:rPr>
          <w:rFonts w:ascii="Times New Roman" w:hAnsi="Times New Roman" w:cs="Times New Roman"/>
          <w:iCs/>
          <w:noProof/>
        </w:rPr>
        <w:t>(Massad, 2001)</w:t>
      </w:r>
      <w:r w:rsidR="009E5F43" w:rsidRPr="0035104E">
        <w:rPr>
          <w:rFonts w:ascii="Times New Roman" w:hAnsi="Times New Roman" w:cs="Times New Roman"/>
          <w:iCs/>
        </w:rPr>
        <w:fldChar w:fldCharType="end"/>
      </w:r>
      <w:r w:rsidR="009E5F43" w:rsidRPr="0035104E">
        <w:rPr>
          <w:rFonts w:ascii="Times New Roman" w:hAnsi="Times New Roman" w:cs="Times New Roman"/>
          <w:iCs/>
        </w:rPr>
        <w:t xml:space="preserve">. </w:t>
      </w:r>
      <w:r w:rsidR="00AC288B" w:rsidRPr="0035104E">
        <w:rPr>
          <w:rFonts w:ascii="Times New Roman" w:hAnsi="Times New Roman" w:cs="Times New Roman"/>
          <w:iCs/>
        </w:rPr>
        <w:t>As I will outline in the following</w:t>
      </w:r>
      <w:r w:rsidR="00007F76">
        <w:rPr>
          <w:rFonts w:ascii="Times New Roman" w:hAnsi="Times New Roman" w:cs="Times New Roman"/>
          <w:iCs/>
        </w:rPr>
        <w:t>, drawing</w:t>
      </w:r>
      <w:r w:rsidR="00AC288B" w:rsidRPr="0035104E">
        <w:rPr>
          <w:rFonts w:ascii="Times New Roman" w:hAnsi="Times New Roman" w:cs="Times New Roman"/>
          <w:iCs/>
        </w:rPr>
        <w:t xml:space="preserve"> on the example of Jordan, w</w:t>
      </w:r>
      <w:r w:rsidR="009E5F43" w:rsidRPr="0035104E">
        <w:rPr>
          <w:rFonts w:ascii="Times New Roman" w:hAnsi="Times New Roman" w:cs="Times New Roman"/>
          <w:iCs/>
        </w:rPr>
        <w:t xml:space="preserve">hile </w:t>
      </w:r>
      <w:r w:rsidR="001C5BD6" w:rsidRPr="0035104E">
        <w:rPr>
          <w:rFonts w:ascii="Times New Roman" w:hAnsi="Times New Roman" w:cs="Times New Roman"/>
          <w:iCs/>
        </w:rPr>
        <w:t xml:space="preserve">formerly </w:t>
      </w:r>
      <w:r w:rsidR="00B874BB" w:rsidRPr="0035104E">
        <w:rPr>
          <w:rFonts w:ascii="Times New Roman" w:hAnsi="Times New Roman" w:cs="Times New Roman"/>
          <w:iCs/>
        </w:rPr>
        <w:t>(</w:t>
      </w:r>
      <w:r w:rsidR="001C5BD6" w:rsidRPr="0035104E">
        <w:rPr>
          <w:rFonts w:ascii="Times New Roman" w:hAnsi="Times New Roman" w:cs="Times New Roman"/>
          <w:iCs/>
        </w:rPr>
        <w:t>at least partly</w:t>
      </w:r>
      <w:r w:rsidR="00B874BB" w:rsidRPr="0035104E">
        <w:rPr>
          <w:rFonts w:ascii="Times New Roman" w:hAnsi="Times New Roman" w:cs="Times New Roman"/>
          <w:iCs/>
        </w:rPr>
        <w:t xml:space="preserve">) </w:t>
      </w:r>
      <w:r w:rsidR="001C5BD6" w:rsidRPr="0035104E">
        <w:rPr>
          <w:rFonts w:ascii="Times New Roman" w:hAnsi="Times New Roman" w:cs="Times New Roman"/>
          <w:iCs/>
        </w:rPr>
        <w:t xml:space="preserve">‘unified’ as Greater Syria, </w:t>
      </w:r>
      <w:r w:rsidR="00B874BB" w:rsidRPr="0035104E">
        <w:rPr>
          <w:rFonts w:ascii="Times New Roman" w:hAnsi="Times New Roman" w:cs="Times New Roman"/>
          <w:iCs/>
        </w:rPr>
        <w:t xml:space="preserve">in the </w:t>
      </w:r>
      <w:r w:rsidR="001C5BD6" w:rsidRPr="0035104E">
        <w:rPr>
          <w:rFonts w:ascii="Times New Roman" w:hAnsi="Times New Roman" w:cs="Times New Roman"/>
          <w:iCs/>
        </w:rPr>
        <w:t xml:space="preserve">new neighbouring states of Lebanon, </w:t>
      </w:r>
      <w:r w:rsidR="009E5F43" w:rsidRPr="0035104E">
        <w:rPr>
          <w:rFonts w:ascii="Times New Roman" w:hAnsi="Times New Roman" w:cs="Times New Roman"/>
          <w:iCs/>
        </w:rPr>
        <w:t xml:space="preserve">Jordan </w:t>
      </w:r>
      <w:r w:rsidR="001C5BD6" w:rsidRPr="0035104E">
        <w:rPr>
          <w:rFonts w:ascii="Times New Roman" w:hAnsi="Times New Roman" w:cs="Times New Roman"/>
          <w:iCs/>
        </w:rPr>
        <w:t>and Syria</w:t>
      </w:r>
      <w:r w:rsidR="00B874BB" w:rsidRPr="0035104E">
        <w:rPr>
          <w:rFonts w:ascii="Times New Roman" w:hAnsi="Times New Roman" w:cs="Times New Roman"/>
          <w:iCs/>
        </w:rPr>
        <w:t xml:space="preserve">, the </w:t>
      </w:r>
      <w:r w:rsidR="001C5BD6" w:rsidRPr="0035104E">
        <w:rPr>
          <w:rFonts w:ascii="Times New Roman" w:hAnsi="Times New Roman" w:cs="Times New Roman"/>
          <w:iCs/>
        </w:rPr>
        <w:t xml:space="preserve">Palestinian </w:t>
      </w:r>
      <w:r w:rsidR="00B874BB" w:rsidRPr="0035104E">
        <w:rPr>
          <w:rFonts w:ascii="Times New Roman" w:hAnsi="Times New Roman" w:cs="Times New Roman"/>
          <w:iCs/>
        </w:rPr>
        <w:t xml:space="preserve">other became an element in the countries’ own statecraft and identity formation. </w:t>
      </w:r>
    </w:p>
    <w:p w14:paraId="62F3294F" w14:textId="541EC1E4" w:rsidR="00AC288B" w:rsidRPr="00954B75" w:rsidRDefault="00AC288B" w:rsidP="00AC288B">
      <w:pPr>
        <w:pStyle w:val="Heading3"/>
        <w:rPr>
          <w:rFonts w:ascii="Times New Roman" w:hAnsi="Times New Roman" w:cs="Times New Roman"/>
          <w:lang w:val="en-GB"/>
        </w:rPr>
      </w:pPr>
      <w:bookmarkStart w:id="6" w:name="_Toc36730324"/>
      <w:r w:rsidRPr="00954B75">
        <w:rPr>
          <w:rFonts w:ascii="Times New Roman" w:hAnsi="Times New Roman" w:cs="Times New Roman"/>
          <w:lang w:val="en-GB"/>
        </w:rPr>
        <w:t>Palestinians and the Hashemite Kingdom of Jordan</w:t>
      </w:r>
      <w:bookmarkEnd w:id="6"/>
    </w:p>
    <w:p w14:paraId="0B54DDA1" w14:textId="297E0E38" w:rsidR="00611707" w:rsidRPr="0035104E" w:rsidRDefault="00FC492D" w:rsidP="00DE6D1F">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 xml:space="preserve">Following the </w:t>
      </w:r>
      <w:r w:rsidR="0000014D" w:rsidRPr="0035104E">
        <w:rPr>
          <w:rFonts w:ascii="Times New Roman" w:hAnsi="Times New Roman" w:cs="Times New Roman"/>
          <w:sz w:val="22"/>
          <w:szCs w:val="22"/>
        </w:rPr>
        <w:t>collapse</w:t>
      </w:r>
      <w:r w:rsidRPr="0035104E">
        <w:rPr>
          <w:rFonts w:ascii="Times New Roman" w:hAnsi="Times New Roman" w:cs="Times New Roman"/>
          <w:sz w:val="22"/>
          <w:szCs w:val="22"/>
        </w:rPr>
        <w:t xml:space="preserve"> of the Ottoman Empire, the south</w:t>
      </w:r>
      <w:r w:rsidR="00911660" w:rsidRPr="0035104E">
        <w:rPr>
          <w:rFonts w:ascii="Times New Roman" w:hAnsi="Times New Roman" w:cs="Times New Roman"/>
          <w:sz w:val="22"/>
          <w:szCs w:val="22"/>
        </w:rPr>
        <w:t xml:space="preserve">ern part </w:t>
      </w:r>
      <w:r w:rsidRPr="0035104E">
        <w:rPr>
          <w:rFonts w:ascii="Times New Roman" w:hAnsi="Times New Roman" w:cs="Times New Roman"/>
          <w:sz w:val="22"/>
          <w:szCs w:val="22"/>
        </w:rPr>
        <w:t>of the former Great</w:t>
      </w:r>
      <w:r w:rsidR="00911660" w:rsidRPr="0035104E">
        <w:rPr>
          <w:rFonts w:ascii="Times New Roman" w:hAnsi="Times New Roman" w:cs="Times New Roman"/>
          <w:sz w:val="22"/>
          <w:szCs w:val="22"/>
        </w:rPr>
        <w:t>er</w:t>
      </w:r>
      <w:r w:rsidRPr="0035104E">
        <w:rPr>
          <w:rFonts w:ascii="Times New Roman" w:hAnsi="Times New Roman" w:cs="Times New Roman"/>
          <w:sz w:val="22"/>
          <w:szCs w:val="22"/>
        </w:rPr>
        <w:t xml:space="preserve"> Syrian province</w:t>
      </w:r>
      <w:r w:rsidR="00911660" w:rsidRPr="0035104E">
        <w:rPr>
          <w:rFonts w:ascii="Times New Roman" w:hAnsi="Times New Roman" w:cs="Times New Roman"/>
          <w:sz w:val="22"/>
          <w:szCs w:val="22"/>
        </w:rPr>
        <w:t>,</w:t>
      </w:r>
      <w:r w:rsidRPr="0035104E">
        <w:rPr>
          <w:rFonts w:ascii="Times New Roman" w:hAnsi="Times New Roman" w:cs="Times New Roman"/>
          <w:sz w:val="22"/>
          <w:szCs w:val="22"/>
        </w:rPr>
        <w:t xml:space="preserve"> </w:t>
      </w:r>
      <w:r w:rsidR="00A40C74" w:rsidRPr="0035104E">
        <w:rPr>
          <w:rFonts w:ascii="Times New Roman" w:hAnsi="Times New Roman" w:cs="Times New Roman"/>
          <w:sz w:val="22"/>
          <w:szCs w:val="22"/>
        </w:rPr>
        <w:t xml:space="preserve">east of the river Jordan, </w:t>
      </w:r>
      <w:r w:rsidRPr="0035104E">
        <w:rPr>
          <w:rFonts w:ascii="Times New Roman" w:hAnsi="Times New Roman" w:cs="Times New Roman"/>
          <w:sz w:val="22"/>
          <w:szCs w:val="22"/>
        </w:rPr>
        <w:t>came under British control as the mandate of Transjordan</w:t>
      </w:r>
      <w:r w:rsidR="00AC288B" w:rsidRPr="0035104E">
        <w:rPr>
          <w:rFonts w:ascii="Times New Roman" w:hAnsi="Times New Roman" w:cs="Times New Roman"/>
          <w:sz w:val="22"/>
          <w:szCs w:val="22"/>
        </w:rPr>
        <w:t xml:space="preserve"> in 1921</w:t>
      </w:r>
      <w:r w:rsidRPr="0035104E">
        <w:rPr>
          <w:rFonts w:ascii="Times New Roman" w:hAnsi="Times New Roman" w:cs="Times New Roman"/>
          <w:sz w:val="22"/>
          <w:szCs w:val="22"/>
        </w:rPr>
        <w:t xml:space="preserve">. </w:t>
      </w:r>
      <w:r w:rsidR="00A347C8" w:rsidRPr="0035104E">
        <w:rPr>
          <w:rFonts w:ascii="Times New Roman" w:hAnsi="Times New Roman" w:cs="Times New Roman"/>
          <w:sz w:val="22"/>
          <w:szCs w:val="22"/>
        </w:rPr>
        <w:t xml:space="preserve">As argued above, in the British Mandate Palestine, the development of a distinct Palestinian identity was </w:t>
      </w:r>
      <w:r w:rsidR="008941AE" w:rsidRPr="0035104E">
        <w:rPr>
          <w:rFonts w:ascii="Times New Roman" w:hAnsi="Times New Roman" w:cs="Times New Roman"/>
          <w:sz w:val="22"/>
          <w:szCs w:val="22"/>
        </w:rPr>
        <w:t>marked by</w:t>
      </w:r>
      <w:r w:rsidR="00A347C8" w:rsidRPr="0035104E">
        <w:rPr>
          <w:rFonts w:ascii="Times New Roman" w:hAnsi="Times New Roman" w:cs="Times New Roman"/>
          <w:sz w:val="22"/>
          <w:szCs w:val="22"/>
        </w:rPr>
        <w:t xml:space="preserve"> othering </w:t>
      </w:r>
      <w:r w:rsidR="008941AE" w:rsidRPr="0035104E">
        <w:rPr>
          <w:rFonts w:ascii="Times New Roman" w:hAnsi="Times New Roman" w:cs="Times New Roman"/>
          <w:sz w:val="22"/>
          <w:szCs w:val="22"/>
        </w:rPr>
        <w:t>through</w:t>
      </w:r>
      <w:r w:rsidR="00A347C8" w:rsidRPr="0035104E">
        <w:rPr>
          <w:rFonts w:ascii="Times New Roman" w:hAnsi="Times New Roman" w:cs="Times New Roman"/>
          <w:sz w:val="22"/>
          <w:szCs w:val="22"/>
        </w:rPr>
        <w:t xml:space="preserve"> the controlling power</w:t>
      </w:r>
      <w:r w:rsidR="008941AE" w:rsidRPr="0035104E">
        <w:rPr>
          <w:rFonts w:ascii="Times New Roman" w:hAnsi="Times New Roman" w:cs="Times New Roman"/>
          <w:sz w:val="22"/>
          <w:szCs w:val="22"/>
        </w:rPr>
        <w:t>s</w:t>
      </w:r>
      <w:r w:rsidR="00A347C8" w:rsidRPr="0035104E">
        <w:rPr>
          <w:rFonts w:ascii="Times New Roman" w:hAnsi="Times New Roman" w:cs="Times New Roman"/>
          <w:sz w:val="22"/>
          <w:szCs w:val="22"/>
        </w:rPr>
        <w:t xml:space="preserve">, the British colonialist project as well as the Zionist settler colonial project, yet also </w:t>
      </w:r>
      <w:r w:rsidR="008941AE" w:rsidRPr="0035104E">
        <w:rPr>
          <w:rFonts w:ascii="Times New Roman" w:hAnsi="Times New Roman" w:cs="Times New Roman"/>
          <w:sz w:val="22"/>
          <w:szCs w:val="22"/>
        </w:rPr>
        <w:t>by</w:t>
      </w:r>
      <w:r w:rsidR="00A347C8" w:rsidRPr="0035104E">
        <w:rPr>
          <w:rFonts w:ascii="Times New Roman" w:hAnsi="Times New Roman" w:cs="Times New Roman"/>
          <w:sz w:val="22"/>
          <w:szCs w:val="22"/>
        </w:rPr>
        <w:t xml:space="preserve"> resistance and rebellion against </w:t>
      </w:r>
      <w:r w:rsidR="008941AE" w:rsidRPr="0035104E">
        <w:rPr>
          <w:rFonts w:ascii="Times New Roman" w:hAnsi="Times New Roman" w:cs="Times New Roman"/>
          <w:sz w:val="22"/>
          <w:szCs w:val="22"/>
        </w:rPr>
        <w:t>them</w:t>
      </w:r>
      <w:r w:rsidR="00A347C8" w:rsidRPr="0035104E">
        <w:rPr>
          <w:rFonts w:ascii="Times New Roman" w:hAnsi="Times New Roman" w:cs="Times New Roman"/>
          <w:sz w:val="22"/>
          <w:szCs w:val="22"/>
        </w:rPr>
        <w:t>. Such identify formation was therefore not led by colonial statecraft</w:t>
      </w:r>
      <w:r w:rsidR="00911660" w:rsidRPr="0035104E">
        <w:rPr>
          <w:rFonts w:ascii="Times New Roman" w:hAnsi="Times New Roman" w:cs="Times New Roman"/>
          <w:sz w:val="22"/>
          <w:szCs w:val="22"/>
        </w:rPr>
        <w:t>,</w:t>
      </w:r>
      <w:r w:rsidR="00A347C8" w:rsidRPr="0035104E">
        <w:rPr>
          <w:rFonts w:ascii="Times New Roman" w:hAnsi="Times New Roman" w:cs="Times New Roman"/>
          <w:sz w:val="22"/>
          <w:szCs w:val="22"/>
        </w:rPr>
        <w:t xml:space="preserve"> in order to create a united nation within the new state, but</w:t>
      </w:r>
      <w:r w:rsidR="00911660" w:rsidRPr="0035104E">
        <w:rPr>
          <w:rFonts w:ascii="Times New Roman" w:hAnsi="Times New Roman" w:cs="Times New Roman"/>
          <w:sz w:val="22"/>
          <w:szCs w:val="22"/>
        </w:rPr>
        <w:t>,</w:t>
      </w:r>
      <w:r w:rsidR="00A347C8" w:rsidRPr="0035104E">
        <w:rPr>
          <w:rFonts w:ascii="Times New Roman" w:hAnsi="Times New Roman" w:cs="Times New Roman"/>
          <w:sz w:val="22"/>
          <w:szCs w:val="22"/>
        </w:rPr>
        <w:t xml:space="preserve"> rather</w:t>
      </w:r>
      <w:r w:rsidR="00911660" w:rsidRPr="0035104E">
        <w:rPr>
          <w:rFonts w:ascii="Times New Roman" w:hAnsi="Times New Roman" w:cs="Times New Roman"/>
          <w:sz w:val="22"/>
          <w:szCs w:val="22"/>
        </w:rPr>
        <w:t>,</w:t>
      </w:r>
      <w:r w:rsidR="00A347C8" w:rsidRPr="0035104E">
        <w:rPr>
          <w:rFonts w:ascii="Times New Roman" w:hAnsi="Times New Roman" w:cs="Times New Roman"/>
          <w:sz w:val="22"/>
          <w:szCs w:val="22"/>
        </w:rPr>
        <w:t xml:space="preserve"> in opposition to the national project underway in the state. In British mandated Transjordan, the formation of a nation, a unified Transjordanian people, </w:t>
      </w:r>
      <w:r w:rsidR="008941AE" w:rsidRPr="0035104E">
        <w:rPr>
          <w:rFonts w:ascii="Times New Roman" w:hAnsi="Times New Roman" w:cs="Times New Roman"/>
          <w:sz w:val="22"/>
          <w:szCs w:val="22"/>
        </w:rPr>
        <w:t xml:space="preserve">on the other hand </w:t>
      </w:r>
      <w:r w:rsidR="00A347C8" w:rsidRPr="0035104E">
        <w:rPr>
          <w:rFonts w:ascii="Times New Roman" w:hAnsi="Times New Roman" w:cs="Times New Roman"/>
          <w:sz w:val="22"/>
          <w:szCs w:val="22"/>
        </w:rPr>
        <w:t xml:space="preserve">was </w:t>
      </w:r>
      <w:r w:rsidR="00907637" w:rsidRPr="0035104E">
        <w:rPr>
          <w:rFonts w:ascii="Times New Roman" w:hAnsi="Times New Roman" w:cs="Times New Roman"/>
          <w:sz w:val="22"/>
          <w:szCs w:val="22"/>
        </w:rPr>
        <w:t>centrally led by the colonial powers. While</w:t>
      </w:r>
      <w:r w:rsidR="008941AE" w:rsidRPr="0035104E">
        <w:rPr>
          <w:rFonts w:ascii="Times New Roman" w:hAnsi="Times New Roman" w:cs="Times New Roman"/>
          <w:sz w:val="22"/>
          <w:szCs w:val="22"/>
        </w:rPr>
        <w:t>,</w:t>
      </w:r>
      <w:r w:rsidR="00907637" w:rsidRPr="0035104E">
        <w:rPr>
          <w:rFonts w:ascii="Times New Roman" w:hAnsi="Times New Roman" w:cs="Times New Roman"/>
          <w:sz w:val="22"/>
          <w:szCs w:val="22"/>
        </w:rPr>
        <w:t xml:space="preserve"> as argued by </w:t>
      </w:r>
      <w:r w:rsidR="00907637" w:rsidRPr="0035104E">
        <w:rPr>
          <w:rFonts w:ascii="Times New Roman" w:hAnsi="Times New Roman" w:cs="Times New Roman"/>
          <w:sz w:val="22"/>
          <w:szCs w:val="22"/>
        </w:rPr>
        <w:fldChar w:fldCharType="begin"/>
      </w:r>
      <w:r w:rsidR="00907637" w:rsidRPr="0035104E">
        <w:rPr>
          <w:rFonts w:ascii="Times New Roman" w:hAnsi="Times New Roman" w:cs="Times New Roman"/>
          <w:sz w:val="22"/>
          <w:szCs w:val="22"/>
        </w:rPr>
        <w:instrText xml:space="preserve"> ADDIN EN.CITE &lt;EndNote&gt;&lt;Cite AuthorYear="1"&gt;&lt;Author&gt;Rogan&lt;/Author&gt;&lt;Year&gt;1999&lt;/Year&gt;&lt;RecNum&gt;520&lt;/RecNum&gt;&lt;DisplayText&gt;Rogan (1999)&lt;/DisplayText&gt;&lt;record&gt;&lt;rec-number&gt;520&lt;/rec-number&gt;&lt;foreign-keys&gt;&lt;key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00907637" w:rsidRPr="0035104E">
        <w:rPr>
          <w:rFonts w:ascii="Times New Roman" w:hAnsi="Times New Roman" w:cs="Times New Roman"/>
          <w:sz w:val="22"/>
          <w:szCs w:val="22"/>
        </w:rPr>
        <w:fldChar w:fldCharType="separate"/>
      </w:r>
      <w:r w:rsidR="00907637" w:rsidRPr="0035104E">
        <w:rPr>
          <w:rFonts w:ascii="Times New Roman" w:hAnsi="Times New Roman" w:cs="Times New Roman"/>
          <w:noProof/>
          <w:sz w:val="22"/>
          <w:szCs w:val="22"/>
        </w:rPr>
        <w:t>Rogan (1999)</w:t>
      </w:r>
      <w:r w:rsidR="00907637" w:rsidRPr="0035104E">
        <w:rPr>
          <w:rFonts w:ascii="Times New Roman" w:hAnsi="Times New Roman" w:cs="Times New Roman"/>
          <w:sz w:val="22"/>
          <w:szCs w:val="22"/>
        </w:rPr>
        <w:fldChar w:fldCharType="end"/>
      </w:r>
      <w:r w:rsidR="00907637" w:rsidRPr="0035104E">
        <w:rPr>
          <w:rFonts w:ascii="Times New Roman" w:hAnsi="Times New Roman" w:cs="Times New Roman"/>
          <w:sz w:val="22"/>
          <w:szCs w:val="22"/>
        </w:rPr>
        <w:t>, a geographic delimitation a</w:t>
      </w:r>
      <w:r w:rsidR="00911660" w:rsidRPr="0035104E">
        <w:rPr>
          <w:rFonts w:ascii="Times New Roman" w:hAnsi="Times New Roman" w:cs="Times New Roman"/>
          <w:sz w:val="22"/>
          <w:szCs w:val="22"/>
        </w:rPr>
        <w:t>s well as an</w:t>
      </w:r>
      <w:r w:rsidR="00907637" w:rsidRPr="0035104E">
        <w:rPr>
          <w:rFonts w:ascii="Times New Roman" w:hAnsi="Times New Roman" w:cs="Times New Roman"/>
          <w:sz w:val="22"/>
          <w:szCs w:val="22"/>
        </w:rPr>
        <w:t xml:space="preserve"> administrative body already existed in parts in the region of Transjordan under the Ottoman Empire, it was British rule that introduced </w:t>
      </w:r>
      <w:r w:rsidR="008941AE" w:rsidRPr="0035104E">
        <w:rPr>
          <w:rFonts w:ascii="Times New Roman" w:hAnsi="Times New Roman" w:cs="Times New Roman"/>
          <w:sz w:val="22"/>
          <w:szCs w:val="22"/>
        </w:rPr>
        <w:t xml:space="preserve">the still prevailing </w:t>
      </w:r>
      <w:r w:rsidR="00907637" w:rsidRPr="0035104E">
        <w:rPr>
          <w:rFonts w:ascii="Times New Roman" w:hAnsi="Times New Roman" w:cs="Times New Roman"/>
          <w:sz w:val="22"/>
          <w:szCs w:val="22"/>
        </w:rPr>
        <w:t xml:space="preserve">state structures. Following the colonial logic of making governable the ungovernable native population as a means to reach modernity, the </w:t>
      </w:r>
      <w:r w:rsidR="00911660" w:rsidRPr="0035104E">
        <w:rPr>
          <w:rFonts w:ascii="Times New Roman" w:hAnsi="Times New Roman" w:cs="Times New Roman"/>
          <w:sz w:val="22"/>
          <w:szCs w:val="22"/>
        </w:rPr>
        <w:t xml:space="preserve">British </w:t>
      </w:r>
      <w:r w:rsidR="008941AE" w:rsidRPr="0035104E">
        <w:rPr>
          <w:rFonts w:ascii="Times New Roman" w:hAnsi="Times New Roman" w:cs="Times New Roman"/>
          <w:sz w:val="22"/>
          <w:szCs w:val="22"/>
        </w:rPr>
        <w:t>identified</w:t>
      </w:r>
      <w:r w:rsidR="00907637" w:rsidRPr="0035104E">
        <w:rPr>
          <w:rFonts w:ascii="Times New Roman" w:hAnsi="Times New Roman" w:cs="Times New Roman"/>
          <w:sz w:val="22"/>
          <w:szCs w:val="22"/>
        </w:rPr>
        <w:t xml:space="preserve"> the need to </w:t>
      </w:r>
      <w:r w:rsidR="009F7686" w:rsidRPr="0035104E">
        <w:rPr>
          <w:rFonts w:ascii="Times New Roman" w:hAnsi="Times New Roman" w:cs="Times New Roman"/>
          <w:sz w:val="22"/>
          <w:szCs w:val="22"/>
        </w:rPr>
        <w:t>“unify the region</w:t>
      </w:r>
      <w:r w:rsidR="005B0845" w:rsidRPr="0035104E">
        <w:rPr>
          <w:rFonts w:ascii="Times New Roman" w:hAnsi="Times New Roman" w:cs="Times New Roman"/>
          <w:sz w:val="22"/>
          <w:szCs w:val="22"/>
        </w:rPr>
        <w:t xml:space="preserve"> [Transjordan]</w:t>
      </w:r>
      <w:r w:rsidR="009F7686" w:rsidRPr="0035104E">
        <w:rPr>
          <w:rFonts w:ascii="Times New Roman" w:hAnsi="Times New Roman" w:cs="Times New Roman"/>
          <w:sz w:val="22"/>
          <w:szCs w:val="22"/>
        </w:rPr>
        <w:t xml:space="preserve"> and provide it with a new political identity as a separate state”</w:t>
      </w:r>
      <w:r w:rsidR="003C3979" w:rsidRPr="0035104E">
        <w:rPr>
          <w:rFonts w:ascii="Times New Roman" w:hAnsi="Times New Roman" w:cs="Times New Roman"/>
          <w:sz w:val="22"/>
          <w:szCs w:val="22"/>
        </w:rPr>
        <w:t xml:space="preserve"> </w:t>
      </w:r>
      <w:r w:rsidR="009F7686" w:rsidRPr="0035104E">
        <w:rPr>
          <w:rFonts w:ascii="Times New Roman" w:hAnsi="Times New Roman" w:cs="Times New Roman"/>
          <w:sz w:val="22"/>
          <w:szCs w:val="22"/>
        </w:rPr>
        <w:fldChar w:fldCharType="begin"/>
      </w:r>
      <w:r w:rsidR="00F05707" w:rsidRPr="0035104E">
        <w:rPr>
          <w:rFonts w:ascii="Times New Roman" w:hAnsi="Times New Roman" w:cs="Times New Roman"/>
          <w:sz w:val="22"/>
          <w:szCs w:val="22"/>
        </w:rPr>
        <w:instrText xml:space="preserve"> ADDIN EN.CITE &lt;EndNote&gt;&lt;Cite&gt;&lt;Author&gt;Massad&lt;/Author&gt;&lt;Year&gt;2001&lt;/Year&gt;&lt;RecNum&gt;438&lt;/RecNum&gt;&lt;Pages&gt;27&lt;/Pages&gt;&lt;DisplayText&gt;(Massad, 2001, p. 27)&lt;/DisplayText&gt;&lt;record&gt;&lt;rec-number&gt;438&lt;/rec-number&gt;&lt;foreign-keys&gt;&lt;key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9F7686" w:rsidRPr="0035104E">
        <w:rPr>
          <w:rFonts w:ascii="Times New Roman" w:hAnsi="Times New Roman" w:cs="Times New Roman"/>
          <w:sz w:val="22"/>
          <w:szCs w:val="22"/>
        </w:rPr>
        <w:fldChar w:fldCharType="separate"/>
      </w:r>
      <w:r w:rsidR="00F05707" w:rsidRPr="0035104E">
        <w:rPr>
          <w:rFonts w:ascii="Times New Roman" w:hAnsi="Times New Roman" w:cs="Times New Roman"/>
          <w:noProof/>
          <w:sz w:val="22"/>
          <w:szCs w:val="22"/>
        </w:rPr>
        <w:t>(Massad, 2001, p. 27)</w:t>
      </w:r>
      <w:r w:rsidR="009F7686" w:rsidRPr="0035104E">
        <w:rPr>
          <w:rFonts w:ascii="Times New Roman" w:hAnsi="Times New Roman" w:cs="Times New Roman"/>
          <w:sz w:val="22"/>
          <w:szCs w:val="22"/>
        </w:rPr>
        <w:fldChar w:fldCharType="end"/>
      </w:r>
      <w:r w:rsidR="009F7686" w:rsidRPr="0035104E">
        <w:rPr>
          <w:rFonts w:ascii="Times New Roman" w:hAnsi="Times New Roman" w:cs="Times New Roman"/>
          <w:sz w:val="22"/>
          <w:szCs w:val="22"/>
        </w:rPr>
        <w:t xml:space="preserve">. </w:t>
      </w:r>
    </w:p>
    <w:p w14:paraId="19D07DFE" w14:textId="57A6EFB1" w:rsidR="00C935F7" w:rsidRPr="0035104E" w:rsidRDefault="00611707" w:rsidP="00DE6D1F">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lastRenderedPageBreak/>
        <w:t xml:space="preserve">In Transjordan </w:t>
      </w:r>
      <w:r w:rsidR="00907637" w:rsidRPr="0035104E">
        <w:rPr>
          <w:rFonts w:ascii="Times New Roman" w:hAnsi="Times New Roman" w:cs="Times New Roman"/>
          <w:sz w:val="22"/>
          <w:szCs w:val="22"/>
        </w:rPr>
        <w:t>such ‘imagined community’</w:t>
      </w:r>
      <w:r w:rsidRPr="0035104E">
        <w:rPr>
          <w:rFonts w:ascii="Times New Roman" w:hAnsi="Times New Roman" w:cs="Times New Roman"/>
          <w:sz w:val="22"/>
          <w:szCs w:val="22"/>
        </w:rPr>
        <w:t xml:space="preserve"> was brought together and formalised through the identification of a clearly defined territory</w:t>
      </w:r>
      <w:r w:rsidR="009A3D0D" w:rsidRPr="0035104E">
        <w:rPr>
          <w:rFonts w:ascii="Times New Roman" w:hAnsi="Times New Roman" w:cs="Times New Roman"/>
          <w:sz w:val="22"/>
          <w:szCs w:val="22"/>
        </w:rPr>
        <w:t>. Establishing this new locality through the territorial element</w:t>
      </w:r>
      <w:r w:rsidR="00032A1B" w:rsidRPr="0035104E">
        <w:rPr>
          <w:rFonts w:ascii="Times New Roman" w:hAnsi="Times New Roman" w:cs="Times New Roman"/>
          <w:sz w:val="22"/>
          <w:szCs w:val="22"/>
        </w:rPr>
        <w:t>,</w:t>
      </w:r>
      <w:r w:rsidR="009A3D0D" w:rsidRPr="0035104E">
        <w:rPr>
          <w:rFonts w:ascii="Times New Roman" w:hAnsi="Times New Roman" w:cs="Times New Roman"/>
          <w:sz w:val="22"/>
          <w:szCs w:val="22"/>
        </w:rPr>
        <w:t xml:space="preserve"> was central in constructing a Transjordanian identity</w:t>
      </w:r>
      <w:r w:rsidR="00032A1B" w:rsidRPr="0035104E">
        <w:rPr>
          <w:rFonts w:ascii="Times New Roman" w:hAnsi="Times New Roman" w:cs="Times New Roman"/>
          <w:sz w:val="22"/>
          <w:szCs w:val="22"/>
        </w:rPr>
        <w:t>,</w:t>
      </w:r>
      <w:r w:rsidR="009A3D0D" w:rsidRPr="0035104E">
        <w:rPr>
          <w:rFonts w:ascii="Times New Roman" w:hAnsi="Times New Roman" w:cs="Times New Roman"/>
          <w:sz w:val="22"/>
          <w:szCs w:val="22"/>
        </w:rPr>
        <w:t xml:space="preserve"> breaking with pre-existing kinship</w:t>
      </w:r>
      <w:r w:rsidR="008941AE" w:rsidRPr="0035104E">
        <w:rPr>
          <w:rFonts w:ascii="Times New Roman" w:hAnsi="Times New Roman" w:cs="Times New Roman"/>
          <w:sz w:val="22"/>
          <w:szCs w:val="22"/>
        </w:rPr>
        <w:t xml:space="preserve"> </w:t>
      </w:r>
      <w:r w:rsidR="009A3D0D" w:rsidRPr="0035104E">
        <w:rPr>
          <w:rFonts w:ascii="Times New Roman" w:hAnsi="Times New Roman" w:cs="Times New Roman"/>
          <w:sz w:val="22"/>
          <w:szCs w:val="22"/>
        </w:rPr>
        <w:t xml:space="preserve">ties, as “inhabitants had tribal and family links that crossed the invented national boundaries (to Palestine, Syria, Iraq, Egypt, Lebanon, the Hijaz, Armenia, and the Caucasus)” </w:t>
      </w:r>
      <w:r w:rsidR="009A3D0D" w:rsidRPr="0035104E">
        <w:rPr>
          <w:rFonts w:ascii="Times New Roman" w:hAnsi="Times New Roman" w:cs="Times New Roman"/>
          <w:sz w:val="22"/>
          <w:szCs w:val="22"/>
        </w:rPr>
        <w:fldChar w:fldCharType="begin"/>
      </w:r>
      <w:r w:rsidR="009A3D0D" w:rsidRPr="0035104E">
        <w:rPr>
          <w:rFonts w:ascii="Times New Roman" w:hAnsi="Times New Roman" w:cs="Times New Roman"/>
          <w:sz w:val="22"/>
          <w:szCs w:val="22"/>
        </w:rPr>
        <w:instrText xml:space="preserve"> ADDIN EN.CITE &lt;EndNote&gt;&lt;Cite&gt;&lt;Author&gt;Massad&lt;/Author&gt;&lt;Year&gt;2001&lt;/Year&gt;&lt;RecNum&gt;438&lt;/RecNum&gt;&lt;Pages&gt;34&lt;/Pages&gt;&lt;DisplayText&gt;(Massad, 2001, p. 34)&lt;/DisplayText&gt;&lt;record&gt;&lt;rec-number&gt;438&lt;/rec-number&gt;&lt;foreign-keys&gt;&lt;key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9A3D0D" w:rsidRPr="0035104E">
        <w:rPr>
          <w:rFonts w:ascii="Times New Roman" w:hAnsi="Times New Roman" w:cs="Times New Roman"/>
          <w:sz w:val="22"/>
          <w:szCs w:val="22"/>
        </w:rPr>
        <w:fldChar w:fldCharType="separate"/>
      </w:r>
      <w:r w:rsidR="009A3D0D" w:rsidRPr="0035104E">
        <w:rPr>
          <w:rFonts w:ascii="Times New Roman" w:hAnsi="Times New Roman" w:cs="Times New Roman"/>
          <w:noProof/>
          <w:sz w:val="22"/>
          <w:szCs w:val="22"/>
        </w:rPr>
        <w:t>(Massad, 2001, p. 34)</w:t>
      </w:r>
      <w:r w:rsidR="009A3D0D" w:rsidRPr="0035104E">
        <w:rPr>
          <w:rFonts w:ascii="Times New Roman" w:hAnsi="Times New Roman" w:cs="Times New Roman"/>
          <w:sz w:val="22"/>
          <w:szCs w:val="22"/>
        </w:rPr>
        <w:fldChar w:fldCharType="end"/>
      </w:r>
      <w:r w:rsidR="009A3D0D" w:rsidRPr="0035104E">
        <w:rPr>
          <w:rFonts w:ascii="Times New Roman" w:hAnsi="Times New Roman" w:cs="Times New Roman"/>
          <w:sz w:val="22"/>
          <w:szCs w:val="22"/>
        </w:rPr>
        <w:t xml:space="preserve">. </w:t>
      </w:r>
      <w:r w:rsidR="000577B0" w:rsidRPr="0035104E">
        <w:rPr>
          <w:rFonts w:ascii="Times New Roman" w:hAnsi="Times New Roman" w:cs="Times New Roman"/>
          <w:sz w:val="22"/>
          <w:szCs w:val="22"/>
        </w:rPr>
        <w:t>Under the control of the British Empire and the Hashemite Kingdom, s</w:t>
      </w:r>
      <w:r w:rsidR="009A3D0D" w:rsidRPr="0035104E">
        <w:rPr>
          <w:rFonts w:ascii="Times New Roman" w:hAnsi="Times New Roman" w:cs="Times New Roman"/>
          <w:sz w:val="22"/>
          <w:szCs w:val="22"/>
        </w:rPr>
        <w:t>uch formal belonging to the Transjordanian state was codified in the state</w:t>
      </w:r>
      <w:r w:rsidR="008941AE" w:rsidRPr="0035104E">
        <w:rPr>
          <w:rFonts w:ascii="Times New Roman" w:hAnsi="Times New Roman" w:cs="Times New Roman"/>
          <w:sz w:val="22"/>
          <w:szCs w:val="22"/>
        </w:rPr>
        <w:t>’</w:t>
      </w:r>
      <w:r w:rsidR="009A3D0D" w:rsidRPr="0035104E">
        <w:rPr>
          <w:rFonts w:ascii="Times New Roman" w:hAnsi="Times New Roman" w:cs="Times New Roman"/>
          <w:sz w:val="22"/>
          <w:szCs w:val="22"/>
        </w:rPr>
        <w:t xml:space="preserve">s </w:t>
      </w:r>
      <w:r w:rsidR="00911660" w:rsidRPr="0035104E">
        <w:rPr>
          <w:rFonts w:ascii="Times New Roman" w:hAnsi="Times New Roman" w:cs="Times New Roman"/>
          <w:sz w:val="22"/>
          <w:szCs w:val="22"/>
        </w:rPr>
        <w:t>L</w:t>
      </w:r>
      <w:r w:rsidR="009A3D0D" w:rsidRPr="0035104E">
        <w:rPr>
          <w:rFonts w:ascii="Times New Roman" w:hAnsi="Times New Roman" w:cs="Times New Roman"/>
          <w:sz w:val="22"/>
          <w:szCs w:val="22"/>
        </w:rPr>
        <w:t>aw of</w:t>
      </w:r>
      <w:r w:rsidR="00911660" w:rsidRPr="0035104E">
        <w:rPr>
          <w:rFonts w:ascii="Times New Roman" w:hAnsi="Times New Roman" w:cs="Times New Roman"/>
          <w:sz w:val="22"/>
          <w:szCs w:val="22"/>
        </w:rPr>
        <w:t xml:space="preserve"> Nationality of</w:t>
      </w:r>
      <w:r w:rsidR="009A3D0D" w:rsidRPr="0035104E">
        <w:rPr>
          <w:rFonts w:ascii="Times New Roman" w:hAnsi="Times New Roman" w:cs="Times New Roman"/>
          <w:sz w:val="22"/>
          <w:szCs w:val="22"/>
        </w:rPr>
        <w:t xml:space="preserve"> 1928</w:t>
      </w:r>
      <w:r w:rsidR="006401A3" w:rsidRPr="0035104E">
        <w:rPr>
          <w:rFonts w:ascii="Times New Roman" w:hAnsi="Times New Roman" w:cs="Times New Roman"/>
          <w:sz w:val="22"/>
          <w:szCs w:val="22"/>
        </w:rPr>
        <w:t>,</w:t>
      </w:r>
      <w:r w:rsidR="00911660" w:rsidRPr="0035104E">
        <w:rPr>
          <w:rFonts w:ascii="Times New Roman" w:hAnsi="Times New Roman" w:cs="Times New Roman"/>
          <w:sz w:val="22"/>
          <w:szCs w:val="22"/>
        </w:rPr>
        <w:t xml:space="preserve"> </w:t>
      </w:r>
      <w:r w:rsidR="006401A3" w:rsidRPr="0035104E">
        <w:rPr>
          <w:rFonts w:ascii="Times New Roman" w:hAnsi="Times New Roman" w:cs="Times New Roman"/>
          <w:sz w:val="22"/>
          <w:szCs w:val="22"/>
        </w:rPr>
        <w:t>regulating the naturalisation of the people living in the territory as Transjordanian,</w:t>
      </w:r>
      <w:r w:rsidR="00CC4346" w:rsidRPr="0035104E">
        <w:rPr>
          <w:rFonts w:ascii="Times New Roman" w:hAnsi="Times New Roman" w:cs="Times New Roman"/>
          <w:sz w:val="22"/>
          <w:szCs w:val="22"/>
        </w:rPr>
        <w:t xml:space="preserve"> in combination with</w:t>
      </w:r>
      <w:r w:rsidR="006401A3" w:rsidRPr="0035104E">
        <w:rPr>
          <w:rFonts w:ascii="Times New Roman" w:hAnsi="Times New Roman" w:cs="Times New Roman"/>
          <w:sz w:val="22"/>
          <w:szCs w:val="22"/>
        </w:rPr>
        <w:t xml:space="preserve"> the Organic Law, establis</w:t>
      </w:r>
      <w:r w:rsidR="00911660" w:rsidRPr="0035104E">
        <w:rPr>
          <w:rFonts w:ascii="Times New Roman" w:hAnsi="Times New Roman" w:cs="Times New Roman"/>
          <w:sz w:val="22"/>
          <w:szCs w:val="22"/>
        </w:rPr>
        <w:t>hing</w:t>
      </w:r>
      <w:r w:rsidR="006401A3" w:rsidRPr="0035104E">
        <w:rPr>
          <w:rFonts w:ascii="Times New Roman" w:hAnsi="Times New Roman" w:cs="Times New Roman"/>
          <w:sz w:val="22"/>
          <w:szCs w:val="22"/>
        </w:rPr>
        <w:t xml:space="preserve"> the territorial boundaries of the state</w:t>
      </w:r>
      <w:r w:rsidR="00B926BB" w:rsidRPr="0035104E">
        <w:rPr>
          <w:rFonts w:ascii="Times New Roman" w:hAnsi="Times New Roman" w:cs="Times New Roman"/>
          <w:sz w:val="22"/>
          <w:szCs w:val="22"/>
        </w:rPr>
        <w:t xml:space="preserve"> </w:t>
      </w:r>
      <w:r w:rsidR="00125D99" w:rsidRPr="0035104E">
        <w:rPr>
          <w:rFonts w:ascii="Times New Roman" w:hAnsi="Times New Roman" w:cs="Times New Roman"/>
          <w:sz w:val="22"/>
          <w:szCs w:val="22"/>
        </w:rPr>
        <w:fldChar w:fldCharType="begin"/>
      </w:r>
      <w:r w:rsidR="00125D99" w:rsidRPr="0035104E">
        <w:rPr>
          <w:rFonts w:ascii="Times New Roman" w:hAnsi="Times New Roman" w:cs="Times New Roman"/>
          <w:sz w:val="22"/>
          <w:szCs w:val="22"/>
        </w:rPr>
        <w:instrText xml:space="preserve"> ADDIN EN.CITE &lt;EndNote&gt;&lt;Cite&gt;&lt;Author&gt;Qafisheh&lt;/Author&gt;&lt;Year&gt;2010&lt;/Year&gt;&lt;RecNum&gt;541&lt;/RecNum&gt;&lt;DisplayText&gt;(Qafisheh, 2010)&lt;/DisplayText&gt;&lt;record&gt;&lt;rec-number&gt;541&lt;/rec-number&gt;&lt;foreign-keys&gt;&lt;key app="EN" db-id="trddsrvvhzata9estsqxevfgwspez9v25etp" timestamp="1585649184"&gt;541&lt;/key&gt;&lt;/foreign-keys&gt;&lt;ref-type name="Journal Article"&gt;17&lt;/ref-type&gt;&lt;contributors&gt;&lt;authors&gt;&lt;author&gt;Qafisheh, Mutaz M&lt;/author&gt;&lt;/authors&gt;&lt;/contributors&gt;&lt;titles&gt;&lt;title&gt;Genesis of Citizenship in Palestine and Israel&lt;/title&gt;&lt;secondary-title&gt;Bulletin du Centre de rechereche français à Jérusalem&lt;/secondary-title&gt;&lt;/titles&gt;&lt;periodical&gt;&lt;full-title&gt;Bulletin du Centre de rechereche français à Jérusalem&lt;/full-title&gt;&lt;/periodical&gt;&lt;dates&gt;&lt;year&gt;2010&lt;/year&gt;&lt;/dates&gt;&lt;publisher&gt;2010&lt;/publisher&gt;&lt;urls&gt;&lt;/urls&gt;&lt;/record&gt;&lt;/Cite&gt;&lt;/EndNote&gt;</w:instrText>
      </w:r>
      <w:r w:rsidR="00125D99" w:rsidRPr="0035104E">
        <w:rPr>
          <w:rFonts w:ascii="Times New Roman" w:hAnsi="Times New Roman" w:cs="Times New Roman"/>
          <w:sz w:val="22"/>
          <w:szCs w:val="22"/>
        </w:rPr>
        <w:fldChar w:fldCharType="separate"/>
      </w:r>
      <w:r w:rsidR="00125D99" w:rsidRPr="0035104E">
        <w:rPr>
          <w:rFonts w:ascii="Times New Roman" w:hAnsi="Times New Roman" w:cs="Times New Roman"/>
          <w:noProof/>
          <w:sz w:val="22"/>
          <w:szCs w:val="22"/>
        </w:rPr>
        <w:t>(Qafisheh, 2010)</w:t>
      </w:r>
      <w:r w:rsidR="00125D99" w:rsidRPr="0035104E">
        <w:rPr>
          <w:rFonts w:ascii="Times New Roman" w:hAnsi="Times New Roman" w:cs="Times New Roman"/>
          <w:sz w:val="22"/>
          <w:szCs w:val="22"/>
        </w:rPr>
        <w:fldChar w:fldCharType="end"/>
      </w:r>
      <w:r w:rsidR="00125D99" w:rsidRPr="0035104E">
        <w:rPr>
          <w:rFonts w:ascii="Times New Roman" w:hAnsi="Times New Roman" w:cs="Times New Roman"/>
          <w:sz w:val="22"/>
          <w:szCs w:val="22"/>
        </w:rPr>
        <w:t>.</w:t>
      </w:r>
      <w:r w:rsidR="009A3D0D" w:rsidRPr="0035104E">
        <w:rPr>
          <w:rFonts w:ascii="Times New Roman" w:hAnsi="Times New Roman" w:cs="Times New Roman"/>
          <w:sz w:val="22"/>
          <w:szCs w:val="22"/>
        </w:rPr>
        <w:t xml:space="preserve"> </w:t>
      </w:r>
      <w:r w:rsidR="006401A3" w:rsidRPr="0035104E">
        <w:rPr>
          <w:rFonts w:ascii="Times New Roman" w:hAnsi="Times New Roman" w:cs="Times New Roman"/>
          <w:sz w:val="22"/>
          <w:szCs w:val="22"/>
        </w:rPr>
        <w:t>The law was retroactively applied to 1923, hence creating the idea that the territory as the national space was a continuation of the countr</w:t>
      </w:r>
      <w:r w:rsidR="0049191B" w:rsidRPr="0035104E">
        <w:rPr>
          <w:rFonts w:ascii="Times New Roman" w:hAnsi="Times New Roman" w:cs="Times New Roman"/>
          <w:sz w:val="22"/>
          <w:szCs w:val="22"/>
        </w:rPr>
        <w:t>y’s</w:t>
      </w:r>
      <w:r w:rsidR="006401A3" w:rsidRPr="0035104E">
        <w:rPr>
          <w:rFonts w:ascii="Times New Roman" w:hAnsi="Times New Roman" w:cs="Times New Roman"/>
          <w:sz w:val="22"/>
          <w:szCs w:val="22"/>
        </w:rPr>
        <w:t xml:space="preserve"> past </w:t>
      </w:r>
      <w:r w:rsidR="006401A3" w:rsidRPr="0035104E">
        <w:rPr>
          <w:rFonts w:ascii="Times New Roman" w:hAnsi="Times New Roman" w:cs="Times New Roman"/>
          <w:sz w:val="22"/>
          <w:szCs w:val="22"/>
        </w:rPr>
        <w:fldChar w:fldCharType="begin"/>
      </w:r>
      <w:r w:rsidR="006401A3" w:rsidRPr="0035104E">
        <w:rPr>
          <w:rFonts w:ascii="Times New Roman" w:hAnsi="Times New Roman" w:cs="Times New Roman"/>
          <w:sz w:val="22"/>
          <w:szCs w:val="22"/>
        </w:rPr>
        <w:instrText xml:space="preserve"> ADDIN EN.CITE &lt;EndNote&gt;&lt;Cite&gt;&lt;Author&gt;Massad&lt;/Author&gt;&lt;Year&gt;2001&lt;/Year&gt;&lt;RecNum&gt;438&lt;/RecNum&gt;&lt;DisplayText&gt;(Massad, 2001)&lt;/DisplayText&gt;&lt;record&gt;&lt;rec-number&gt;438&lt;/rec-number&gt;&lt;foreign-keys&gt;&lt;key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6401A3" w:rsidRPr="0035104E">
        <w:rPr>
          <w:rFonts w:ascii="Times New Roman" w:hAnsi="Times New Roman" w:cs="Times New Roman"/>
          <w:sz w:val="22"/>
          <w:szCs w:val="22"/>
        </w:rPr>
        <w:fldChar w:fldCharType="separate"/>
      </w:r>
      <w:r w:rsidR="006401A3" w:rsidRPr="0035104E">
        <w:rPr>
          <w:rFonts w:ascii="Times New Roman" w:hAnsi="Times New Roman" w:cs="Times New Roman"/>
          <w:noProof/>
          <w:sz w:val="22"/>
          <w:szCs w:val="22"/>
        </w:rPr>
        <w:t>(Massad, 2001)</w:t>
      </w:r>
      <w:r w:rsidR="006401A3" w:rsidRPr="0035104E">
        <w:rPr>
          <w:rFonts w:ascii="Times New Roman" w:hAnsi="Times New Roman" w:cs="Times New Roman"/>
          <w:sz w:val="22"/>
          <w:szCs w:val="22"/>
        </w:rPr>
        <w:fldChar w:fldCharType="end"/>
      </w:r>
      <w:r w:rsidR="006401A3" w:rsidRPr="0035104E">
        <w:rPr>
          <w:rFonts w:ascii="Times New Roman" w:hAnsi="Times New Roman" w:cs="Times New Roman"/>
          <w:sz w:val="22"/>
          <w:szCs w:val="22"/>
        </w:rPr>
        <w:t xml:space="preserve">. </w:t>
      </w:r>
      <w:r w:rsidR="00125D99" w:rsidRPr="0035104E">
        <w:rPr>
          <w:rFonts w:ascii="Times New Roman" w:hAnsi="Times New Roman" w:cs="Times New Roman"/>
          <w:sz w:val="22"/>
          <w:szCs w:val="22"/>
        </w:rPr>
        <w:t>I</w:t>
      </w:r>
      <w:r w:rsidR="00007D35" w:rsidRPr="0035104E">
        <w:rPr>
          <w:rFonts w:ascii="Times New Roman" w:hAnsi="Times New Roman" w:cs="Times New Roman"/>
          <w:sz w:val="22"/>
          <w:szCs w:val="22"/>
        </w:rPr>
        <w:t>ndividuals who had moved</w:t>
      </w:r>
      <w:r w:rsidR="00911660" w:rsidRPr="0035104E">
        <w:rPr>
          <w:rFonts w:ascii="Times New Roman" w:hAnsi="Times New Roman" w:cs="Times New Roman"/>
          <w:sz w:val="22"/>
          <w:szCs w:val="22"/>
        </w:rPr>
        <w:t xml:space="preserve"> to</w:t>
      </w:r>
      <w:r w:rsidR="00007D35" w:rsidRPr="0035104E">
        <w:rPr>
          <w:rFonts w:ascii="Times New Roman" w:hAnsi="Times New Roman" w:cs="Times New Roman"/>
          <w:sz w:val="22"/>
          <w:szCs w:val="22"/>
        </w:rPr>
        <w:t xml:space="preserve"> and settled </w:t>
      </w:r>
      <w:r w:rsidR="00911660" w:rsidRPr="0035104E">
        <w:rPr>
          <w:rFonts w:ascii="Times New Roman" w:hAnsi="Times New Roman" w:cs="Times New Roman"/>
          <w:sz w:val="22"/>
          <w:szCs w:val="22"/>
        </w:rPr>
        <w:t>in</w:t>
      </w:r>
      <w:r w:rsidR="00007D35" w:rsidRPr="0035104E">
        <w:rPr>
          <w:rFonts w:ascii="Times New Roman" w:hAnsi="Times New Roman" w:cs="Times New Roman"/>
          <w:sz w:val="22"/>
          <w:szCs w:val="22"/>
        </w:rPr>
        <w:t xml:space="preserve"> the territory of what became Transjordan, </w:t>
      </w:r>
      <w:r w:rsidR="00911660" w:rsidRPr="0035104E">
        <w:rPr>
          <w:rFonts w:ascii="Times New Roman" w:hAnsi="Times New Roman" w:cs="Times New Roman"/>
          <w:sz w:val="22"/>
          <w:szCs w:val="22"/>
        </w:rPr>
        <w:t xml:space="preserve">and later the Hashemite Kingdom of Jordan, </w:t>
      </w:r>
      <w:r w:rsidR="00007D35" w:rsidRPr="0035104E">
        <w:rPr>
          <w:rFonts w:ascii="Times New Roman" w:hAnsi="Times New Roman" w:cs="Times New Roman"/>
          <w:sz w:val="22"/>
          <w:szCs w:val="22"/>
        </w:rPr>
        <w:t>for example from the Palestine region, prior to 192</w:t>
      </w:r>
      <w:r w:rsidR="00911660" w:rsidRPr="0035104E">
        <w:rPr>
          <w:rFonts w:ascii="Times New Roman" w:hAnsi="Times New Roman" w:cs="Times New Roman"/>
          <w:sz w:val="22"/>
          <w:szCs w:val="22"/>
        </w:rPr>
        <w:t>3</w:t>
      </w:r>
      <w:r w:rsidR="00007D35" w:rsidRPr="0035104E">
        <w:rPr>
          <w:rFonts w:ascii="Times New Roman" w:hAnsi="Times New Roman" w:cs="Times New Roman"/>
          <w:sz w:val="22"/>
          <w:szCs w:val="22"/>
        </w:rPr>
        <w:t>, were</w:t>
      </w:r>
      <w:r w:rsidR="00125D99" w:rsidRPr="0035104E">
        <w:rPr>
          <w:rFonts w:ascii="Times New Roman" w:hAnsi="Times New Roman" w:cs="Times New Roman"/>
          <w:sz w:val="22"/>
          <w:szCs w:val="22"/>
        </w:rPr>
        <w:t xml:space="preserve"> therefore</w:t>
      </w:r>
      <w:r w:rsidR="00007D35" w:rsidRPr="0035104E">
        <w:rPr>
          <w:rFonts w:ascii="Times New Roman" w:hAnsi="Times New Roman" w:cs="Times New Roman"/>
          <w:sz w:val="22"/>
          <w:szCs w:val="22"/>
        </w:rPr>
        <w:t xml:space="preserve"> considered part of the nation and co</w:t>
      </w:r>
      <w:r w:rsidR="00911660" w:rsidRPr="0035104E">
        <w:rPr>
          <w:rFonts w:ascii="Times New Roman" w:hAnsi="Times New Roman" w:cs="Times New Roman"/>
          <w:sz w:val="22"/>
          <w:szCs w:val="22"/>
        </w:rPr>
        <w:t>nstituted the</w:t>
      </w:r>
      <w:r w:rsidR="00007D35" w:rsidRPr="0035104E">
        <w:rPr>
          <w:rFonts w:ascii="Times New Roman" w:hAnsi="Times New Roman" w:cs="Times New Roman"/>
          <w:sz w:val="22"/>
          <w:szCs w:val="22"/>
        </w:rPr>
        <w:t xml:space="preserve"> native Transjordanian</w:t>
      </w:r>
      <w:r w:rsidR="00911660" w:rsidRPr="0035104E">
        <w:rPr>
          <w:rFonts w:ascii="Times New Roman" w:hAnsi="Times New Roman" w:cs="Times New Roman"/>
          <w:sz w:val="22"/>
          <w:szCs w:val="22"/>
        </w:rPr>
        <w:t xml:space="preserve"> population</w:t>
      </w:r>
      <w:r w:rsidR="00007D35" w:rsidRPr="0035104E">
        <w:rPr>
          <w:rFonts w:ascii="Times New Roman" w:hAnsi="Times New Roman" w:cs="Times New Roman"/>
          <w:sz w:val="22"/>
          <w:szCs w:val="22"/>
        </w:rPr>
        <w:t xml:space="preserve">. </w:t>
      </w:r>
      <w:r w:rsidR="00125D99" w:rsidRPr="0035104E">
        <w:rPr>
          <w:rFonts w:ascii="Times New Roman" w:hAnsi="Times New Roman" w:cs="Times New Roman"/>
          <w:sz w:val="22"/>
          <w:szCs w:val="22"/>
        </w:rPr>
        <w:t>During the following</w:t>
      </w:r>
      <w:r w:rsidR="00DD5983" w:rsidRPr="0035104E">
        <w:rPr>
          <w:rFonts w:ascii="Times New Roman" w:hAnsi="Times New Roman" w:cs="Times New Roman"/>
          <w:sz w:val="22"/>
          <w:szCs w:val="22"/>
        </w:rPr>
        <w:t xml:space="preserve"> </w:t>
      </w:r>
      <w:r w:rsidR="00125D99" w:rsidRPr="0035104E">
        <w:rPr>
          <w:rFonts w:ascii="Times New Roman" w:hAnsi="Times New Roman" w:cs="Times New Roman"/>
          <w:sz w:val="22"/>
          <w:szCs w:val="22"/>
        </w:rPr>
        <w:t>geographic</w:t>
      </w:r>
      <w:r w:rsidR="00DD5983" w:rsidRPr="0035104E">
        <w:rPr>
          <w:rFonts w:ascii="Times New Roman" w:hAnsi="Times New Roman" w:cs="Times New Roman"/>
          <w:sz w:val="22"/>
          <w:szCs w:val="22"/>
        </w:rPr>
        <w:t xml:space="preserve"> </w:t>
      </w:r>
      <w:r w:rsidR="00125D99" w:rsidRPr="0035104E">
        <w:rPr>
          <w:rFonts w:ascii="Times New Roman" w:hAnsi="Times New Roman" w:cs="Times New Roman"/>
          <w:sz w:val="22"/>
          <w:szCs w:val="22"/>
        </w:rPr>
        <w:t>developments</w:t>
      </w:r>
      <w:r w:rsidR="00DD5983" w:rsidRPr="0035104E">
        <w:rPr>
          <w:rFonts w:ascii="Times New Roman" w:hAnsi="Times New Roman" w:cs="Times New Roman"/>
          <w:sz w:val="22"/>
          <w:szCs w:val="22"/>
        </w:rPr>
        <w:t xml:space="preserve"> of </w:t>
      </w:r>
      <w:r w:rsidR="000577B0" w:rsidRPr="0035104E">
        <w:rPr>
          <w:rFonts w:ascii="Times New Roman" w:hAnsi="Times New Roman" w:cs="Times New Roman"/>
          <w:sz w:val="22"/>
          <w:szCs w:val="22"/>
        </w:rPr>
        <w:t>the country</w:t>
      </w:r>
      <w:r w:rsidR="00DD5983" w:rsidRPr="0035104E">
        <w:rPr>
          <w:rFonts w:ascii="Times New Roman" w:hAnsi="Times New Roman" w:cs="Times New Roman"/>
          <w:sz w:val="22"/>
          <w:szCs w:val="22"/>
        </w:rPr>
        <w:t>, such</w:t>
      </w:r>
      <w:r w:rsidR="00125D99" w:rsidRPr="0035104E">
        <w:rPr>
          <w:rFonts w:ascii="Times New Roman" w:hAnsi="Times New Roman" w:cs="Times New Roman"/>
          <w:sz w:val="22"/>
          <w:szCs w:val="22"/>
        </w:rPr>
        <w:t xml:space="preserve"> territorial</w:t>
      </w:r>
      <w:r w:rsidR="000577B0" w:rsidRPr="0035104E">
        <w:rPr>
          <w:rFonts w:ascii="Times New Roman" w:hAnsi="Times New Roman" w:cs="Times New Roman"/>
          <w:sz w:val="22"/>
          <w:szCs w:val="22"/>
        </w:rPr>
        <w:t xml:space="preserve"> </w:t>
      </w:r>
      <w:r w:rsidR="00DD5983" w:rsidRPr="0035104E">
        <w:rPr>
          <w:rFonts w:ascii="Times New Roman" w:hAnsi="Times New Roman" w:cs="Times New Roman"/>
          <w:sz w:val="22"/>
          <w:szCs w:val="22"/>
        </w:rPr>
        <w:t xml:space="preserve">construction of </w:t>
      </w:r>
      <w:r w:rsidR="006401A3" w:rsidRPr="0035104E">
        <w:rPr>
          <w:rFonts w:ascii="Times New Roman" w:hAnsi="Times New Roman" w:cs="Times New Roman"/>
          <w:sz w:val="22"/>
          <w:szCs w:val="22"/>
        </w:rPr>
        <w:t xml:space="preserve">the Jordanian </w:t>
      </w:r>
      <w:r w:rsidR="00DD5983" w:rsidRPr="0035104E">
        <w:rPr>
          <w:rFonts w:ascii="Times New Roman" w:hAnsi="Times New Roman" w:cs="Times New Roman"/>
          <w:sz w:val="22"/>
          <w:szCs w:val="22"/>
        </w:rPr>
        <w:t>identity would come to play a central role</w:t>
      </w:r>
      <w:r w:rsidR="00125D99" w:rsidRPr="0035104E">
        <w:rPr>
          <w:rFonts w:ascii="Times New Roman" w:hAnsi="Times New Roman" w:cs="Times New Roman"/>
          <w:sz w:val="22"/>
          <w:szCs w:val="22"/>
        </w:rPr>
        <w:t>. As I will outline below, this was especially the case</w:t>
      </w:r>
      <w:r w:rsidR="00F4560D" w:rsidRPr="0035104E">
        <w:rPr>
          <w:rFonts w:ascii="Times New Roman" w:hAnsi="Times New Roman" w:cs="Times New Roman"/>
          <w:sz w:val="22"/>
          <w:szCs w:val="22"/>
        </w:rPr>
        <w:t xml:space="preserve"> in its history </w:t>
      </w:r>
      <w:r w:rsidR="006401A3" w:rsidRPr="0035104E">
        <w:rPr>
          <w:rFonts w:ascii="Times New Roman" w:hAnsi="Times New Roman" w:cs="Times New Roman"/>
          <w:sz w:val="22"/>
          <w:szCs w:val="22"/>
        </w:rPr>
        <w:t>of naturalising and denaturalising</w:t>
      </w:r>
      <w:r w:rsidR="00F4560D" w:rsidRPr="0035104E">
        <w:rPr>
          <w:rFonts w:ascii="Times New Roman" w:hAnsi="Times New Roman" w:cs="Times New Roman"/>
          <w:sz w:val="22"/>
          <w:szCs w:val="22"/>
        </w:rPr>
        <w:t xml:space="preserve"> </w:t>
      </w:r>
      <w:r w:rsidR="006401A3" w:rsidRPr="0035104E">
        <w:rPr>
          <w:rFonts w:ascii="Times New Roman" w:hAnsi="Times New Roman" w:cs="Times New Roman"/>
          <w:sz w:val="22"/>
          <w:szCs w:val="22"/>
        </w:rPr>
        <w:t>Palestinians in the West Bank</w:t>
      </w:r>
      <w:r w:rsidR="00F4560D" w:rsidRPr="0035104E">
        <w:rPr>
          <w:rFonts w:ascii="Times New Roman" w:hAnsi="Times New Roman" w:cs="Times New Roman"/>
          <w:sz w:val="22"/>
          <w:szCs w:val="22"/>
        </w:rPr>
        <w:t xml:space="preserve"> </w:t>
      </w:r>
      <w:r w:rsidR="00DD5983" w:rsidRPr="0035104E">
        <w:rPr>
          <w:rFonts w:ascii="Times New Roman" w:hAnsi="Times New Roman" w:cs="Times New Roman"/>
          <w:sz w:val="22"/>
          <w:szCs w:val="22"/>
        </w:rPr>
        <w:t>as the state space</w:t>
      </w:r>
      <w:r w:rsidR="000577B0" w:rsidRPr="0035104E">
        <w:rPr>
          <w:rFonts w:ascii="Times New Roman" w:hAnsi="Times New Roman" w:cs="Times New Roman"/>
          <w:sz w:val="22"/>
          <w:szCs w:val="22"/>
        </w:rPr>
        <w:t xml:space="preserve"> and subject</w:t>
      </w:r>
      <w:r w:rsidR="00DD5983" w:rsidRPr="0035104E">
        <w:rPr>
          <w:rFonts w:ascii="Times New Roman" w:hAnsi="Times New Roman" w:cs="Times New Roman"/>
          <w:sz w:val="22"/>
          <w:szCs w:val="22"/>
        </w:rPr>
        <w:t xml:space="preserve"> expanded and contracted</w:t>
      </w:r>
      <w:r w:rsidR="006401A3" w:rsidRPr="0035104E">
        <w:rPr>
          <w:rFonts w:ascii="Times New Roman" w:hAnsi="Times New Roman" w:cs="Times New Roman"/>
          <w:sz w:val="22"/>
          <w:szCs w:val="22"/>
        </w:rPr>
        <w:t xml:space="preserve"> in 1950 and 19</w:t>
      </w:r>
      <w:r w:rsidR="003610D2" w:rsidRPr="0035104E">
        <w:rPr>
          <w:rFonts w:ascii="Times New Roman" w:hAnsi="Times New Roman" w:cs="Times New Roman"/>
          <w:sz w:val="22"/>
          <w:szCs w:val="22"/>
        </w:rPr>
        <w:t>88</w:t>
      </w:r>
      <w:r w:rsidR="006401A3" w:rsidRPr="0035104E">
        <w:rPr>
          <w:rFonts w:ascii="Times New Roman" w:hAnsi="Times New Roman" w:cs="Times New Roman"/>
          <w:sz w:val="22"/>
          <w:szCs w:val="22"/>
        </w:rPr>
        <w:t xml:space="preserve"> respectively</w:t>
      </w:r>
      <w:r w:rsidR="00DD5983" w:rsidRPr="0035104E">
        <w:rPr>
          <w:rFonts w:ascii="Times New Roman" w:hAnsi="Times New Roman" w:cs="Times New Roman"/>
          <w:sz w:val="22"/>
          <w:szCs w:val="22"/>
        </w:rPr>
        <w:t>, through annexations</w:t>
      </w:r>
      <w:r w:rsidR="00F4560D" w:rsidRPr="0035104E">
        <w:rPr>
          <w:rFonts w:ascii="Times New Roman" w:hAnsi="Times New Roman" w:cs="Times New Roman"/>
          <w:sz w:val="22"/>
          <w:szCs w:val="22"/>
        </w:rPr>
        <w:t xml:space="preserve"> of the West Bank.</w:t>
      </w:r>
      <w:r w:rsidR="00DD5983" w:rsidRPr="0035104E">
        <w:rPr>
          <w:rFonts w:ascii="Times New Roman" w:hAnsi="Times New Roman" w:cs="Times New Roman"/>
          <w:sz w:val="22"/>
          <w:szCs w:val="22"/>
        </w:rPr>
        <w:t xml:space="preserve"> </w:t>
      </w:r>
    </w:p>
    <w:p w14:paraId="704C6426" w14:textId="67F960D6" w:rsidR="00532256" w:rsidRPr="0035104E" w:rsidRDefault="003610D2" w:rsidP="00DE6D1F">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It is important here to highlight</w:t>
      </w:r>
      <w:r w:rsidR="00491818" w:rsidRPr="0035104E">
        <w:rPr>
          <w:rFonts w:ascii="Times New Roman" w:hAnsi="Times New Roman" w:cs="Times New Roman"/>
          <w:sz w:val="22"/>
          <w:szCs w:val="22"/>
        </w:rPr>
        <w:t xml:space="preserve"> </w:t>
      </w:r>
      <w:r w:rsidRPr="0035104E">
        <w:rPr>
          <w:rFonts w:ascii="Times New Roman" w:hAnsi="Times New Roman" w:cs="Times New Roman"/>
          <w:sz w:val="22"/>
          <w:szCs w:val="22"/>
        </w:rPr>
        <w:t>that such territorial</w:t>
      </w:r>
      <w:r w:rsidR="00491818" w:rsidRPr="0035104E">
        <w:rPr>
          <w:rFonts w:ascii="Times New Roman" w:hAnsi="Times New Roman" w:cs="Times New Roman"/>
          <w:sz w:val="22"/>
          <w:szCs w:val="22"/>
        </w:rPr>
        <w:t xml:space="preserve"> </w:t>
      </w:r>
      <w:r w:rsidR="00C60392" w:rsidRPr="0035104E">
        <w:rPr>
          <w:rFonts w:ascii="Times New Roman" w:hAnsi="Times New Roman" w:cs="Times New Roman"/>
          <w:sz w:val="22"/>
          <w:szCs w:val="22"/>
        </w:rPr>
        <w:t>conditionality of nationality is</w:t>
      </w:r>
      <w:r w:rsidRPr="0035104E">
        <w:rPr>
          <w:rFonts w:ascii="Times New Roman" w:hAnsi="Times New Roman" w:cs="Times New Roman"/>
          <w:sz w:val="22"/>
          <w:szCs w:val="22"/>
        </w:rPr>
        <w:t xml:space="preserve"> construct</w:t>
      </w:r>
      <w:r w:rsidR="005E789C">
        <w:rPr>
          <w:rFonts w:ascii="Times New Roman" w:hAnsi="Times New Roman" w:cs="Times New Roman"/>
          <w:sz w:val="22"/>
          <w:szCs w:val="22"/>
        </w:rPr>
        <w:t>ed</w:t>
      </w:r>
      <w:r w:rsidRPr="0035104E">
        <w:rPr>
          <w:rFonts w:ascii="Times New Roman" w:hAnsi="Times New Roman" w:cs="Times New Roman"/>
          <w:sz w:val="22"/>
          <w:szCs w:val="22"/>
        </w:rPr>
        <w:t xml:space="preserve"> </w:t>
      </w:r>
      <w:r w:rsidR="00C60392" w:rsidRPr="0035104E">
        <w:rPr>
          <w:rFonts w:ascii="Times New Roman" w:hAnsi="Times New Roman" w:cs="Times New Roman"/>
          <w:sz w:val="22"/>
          <w:szCs w:val="22"/>
        </w:rPr>
        <w:t>in</w:t>
      </w:r>
      <w:r w:rsidRPr="0035104E">
        <w:rPr>
          <w:rFonts w:ascii="Times New Roman" w:hAnsi="Times New Roman" w:cs="Times New Roman"/>
          <w:sz w:val="22"/>
          <w:szCs w:val="22"/>
        </w:rPr>
        <w:t xml:space="preserve"> tandem with paternity. </w:t>
      </w:r>
      <w:r w:rsidR="00E42866" w:rsidRPr="0035104E">
        <w:rPr>
          <w:rFonts w:ascii="Times New Roman" w:hAnsi="Times New Roman" w:cs="Times New Roman"/>
          <w:sz w:val="22"/>
          <w:szCs w:val="22"/>
        </w:rPr>
        <w:t xml:space="preserve">While the </w:t>
      </w:r>
      <w:r w:rsidR="003A29E8" w:rsidRPr="0035104E">
        <w:rPr>
          <w:rFonts w:ascii="Times New Roman" w:hAnsi="Times New Roman" w:cs="Times New Roman"/>
          <w:sz w:val="22"/>
          <w:szCs w:val="22"/>
        </w:rPr>
        <w:t xml:space="preserve">predominant </w:t>
      </w:r>
      <w:r w:rsidR="00E42866" w:rsidRPr="0035104E">
        <w:rPr>
          <w:rFonts w:ascii="Times New Roman" w:hAnsi="Times New Roman" w:cs="Times New Roman"/>
          <w:sz w:val="22"/>
          <w:szCs w:val="22"/>
        </w:rPr>
        <w:t xml:space="preserve">paternal inheritance of nationality </w:t>
      </w:r>
      <w:r w:rsidR="003A29E8" w:rsidRPr="0035104E">
        <w:rPr>
          <w:rFonts w:ascii="Times New Roman" w:hAnsi="Times New Roman" w:cs="Times New Roman"/>
          <w:sz w:val="22"/>
          <w:szCs w:val="22"/>
        </w:rPr>
        <w:t>in the Levant</w:t>
      </w:r>
      <w:r w:rsidR="00006A3A" w:rsidRPr="0035104E">
        <w:rPr>
          <w:rFonts w:ascii="Times New Roman" w:hAnsi="Times New Roman" w:cs="Times New Roman"/>
          <w:sz w:val="22"/>
          <w:szCs w:val="22"/>
        </w:rPr>
        <w:t xml:space="preserve"> is</w:t>
      </w:r>
      <w:r w:rsidR="003A29E8" w:rsidRPr="0035104E">
        <w:rPr>
          <w:rFonts w:ascii="Times New Roman" w:hAnsi="Times New Roman" w:cs="Times New Roman"/>
          <w:sz w:val="22"/>
          <w:szCs w:val="22"/>
        </w:rPr>
        <w:t xml:space="preserve"> </w:t>
      </w:r>
      <w:r w:rsidR="00E42866" w:rsidRPr="0035104E">
        <w:rPr>
          <w:rFonts w:ascii="Times New Roman" w:hAnsi="Times New Roman" w:cs="Times New Roman"/>
          <w:sz w:val="22"/>
          <w:szCs w:val="22"/>
        </w:rPr>
        <w:t>today often</w:t>
      </w:r>
      <w:r w:rsidR="003A29E8" w:rsidRPr="0035104E">
        <w:rPr>
          <w:rFonts w:ascii="Times New Roman" w:hAnsi="Times New Roman" w:cs="Times New Roman"/>
          <w:sz w:val="22"/>
          <w:szCs w:val="22"/>
        </w:rPr>
        <w:t xml:space="preserve"> </w:t>
      </w:r>
      <w:r w:rsidR="00E42866" w:rsidRPr="0035104E">
        <w:rPr>
          <w:rFonts w:ascii="Times New Roman" w:hAnsi="Times New Roman" w:cs="Times New Roman"/>
          <w:sz w:val="22"/>
          <w:szCs w:val="22"/>
        </w:rPr>
        <w:t>credited to regional and Islamic customs</w:t>
      </w:r>
      <w:r w:rsidR="00125D99" w:rsidRPr="0035104E">
        <w:rPr>
          <w:rFonts w:ascii="Times New Roman" w:hAnsi="Times New Roman" w:cs="Times New Roman"/>
          <w:sz w:val="22"/>
          <w:szCs w:val="22"/>
        </w:rPr>
        <w:t xml:space="preserve">, </w:t>
      </w:r>
      <w:r w:rsidR="00E42866" w:rsidRPr="0035104E">
        <w:rPr>
          <w:rFonts w:ascii="Times New Roman" w:hAnsi="Times New Roman" w:cs="Times New Roman"/>
          <w:sz w:val="22"/>
          <w:szCs w:val="22"/>
        </w:rPr>
        <w:t>such construction is</w:t>
      </w:r>
      <w:r w:rsidR="00C60392" w:rsidRPr="0035104E">
        <w:rPr>
          <w:rFonts w:ascii="Times New Roman" w:hAnsi="Times New Roman" w:cs="Times New Roman"/>
          <w:sz w:val="22"/>
          <w:szCs w:val="22"/>
        </w:rPr>
        <w:t xml:space="preserve"> in its essence</w:t>
      </w:r>
      <w:r w:rsidR="00E42866" w:rsidRPr="0035104E">
        <w:rPr>
          <w:rFonts w:ascii="Times New Roman" w:hAnsi="Times New Roman" w:cs="Times New Roman"/>
          <w:sz w:val="22"/>
          <w:szCs w:val="22"/>
        </w:rPr>
        <w:t xml:space="preserve"> </w:t>
      </w:r>
      <w:r w:rsidR="00C60392" w:rsidRPr="0035104E">
        <w:rPr>
          <w:rFonts w:ascii="Times New Roman" w:hAnsi="Times New Roman" w:cs="Times New Roman"/>
          <w:sz w:val="22"/>
          <w:szCs w:val="22"/>
        </w:rPr>
        <w:t>modelled on</w:t>
      </w:r>
      <w:r w:rsidR="00E42866" w:rsidRPr="0035104E">
        <w:rPr>
          <w:rFonts w:ascii="Times New Roman" w:hAnsi="Times New Roman" w:cs="Times New Roman"/>
          <w:sz w:val="22"/>
          <w:szCs w:val="22"/>
        </w:rPr>
        <w:t xml:space="preserve"> the British nationality laws </w:t>
      </w:r>
      <w:r w:rsidR="00911660" w:rsidRPr="0035104E">
        <w:rPr>
          <w:rFonts w:ascii="Times New Roman" w:hAnsi="Times New Roman" w:cs="Times New Roman"/>
          <w:sz w:val="22"/>
          <w:szCs w:val="22"/>
        </w:rPr>
        <w:t>of</w:t>
      </w:r>
      <w:r w:rsidR="00E42866" w:rsidRPr="0035104E">
        <w:rPr>
          <w:rFonts w:ascii="Times New Roman" w:hAnsi="Times New Roman" w:cs="Times New Roman"/>
          <w:sz w:val="22"/>
          <w:szCs w:val="22"/>
        </w:rPr>
        <w:t xml:space="preserve"> the time</w:t>
      </w:r>
      <w:r w:rsidR="00125D99" w:rsidRPr="0035104E">
        <w:rPr>
          <w:rFonts w:ascii="Times New Roman" w:hAnsi="Times New Roman" w:cs="Times New Roman"/>
          <w:sz w:val="22"/>
          <w:szCs w:val="22"/>
        </w:rPr>
        <w:t xml:space="preserve"> </w:t>
      </w:r>
      <w:r w:rsidR="00125D99" w:rsidRPr="0035104E">
        <w:rPr>
          <w:rFonts w:ascii="Times New Roman" w:hAnsi="Times New Roman" w:cs="Times New Roman"/>
          <w:sz w:val="22"/>
          <w:szCs w:val="22"/>
        </w:rPr>
        <w:fldChar w:fldCharType="begin"/>
      </w:r>
      <w:r w:rsidR="00125D99" w:rsidRPr="0035104E">
        <w:rPr>
          <w:rFonts w:ascii="Times New Roman" w:hAnsi="Times New Roman" w:cs="Times New Roman"/>
          <w:sz w:val="22"/>
          <w:szCs w:val="22"/>
        </w:rPr>
        <w:instrText xml:space="preserve"> ADDIN EN.CITE &lt;EndNote&gt;&lt;Cite&gt;&lt;Author&gt;Massad&lt;/Author&gt;&lt;Year&gt;2001&lt;/Year&gt;&lt;RecNum&gt;438&lt;/RecNum&gt;&lt;DisplayText&gt;(Massad, 2001, Albarazi, 2017)&lt;/DisplayText&gt;&lt;record&gt;&lt;rec-number&gt;438&lt;/rec-number&gt;&lt;foreign-keys&gt;&lt;key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Press&lt;/publisher&gt;&lt;urls&gt;&lt;/urls&gt;&lt;/record&gt;&lt;/Cite&gt;&lt;Cite&gt;&lt;Author&gt;Albarazi&lt;/Author&gt;&lt;Year&gt;2017&lt;/Year&gt;&lt;RecNum&gt;542&lt;/RecNum&gt;&lt;record&gt;&lt;rec-number&gt;542&lt;/rec-number&gt;&lt;foreign-keys&gt;&lt;key app="EN" db-id="trddsrvvhzata9estsqxevfgwspez9v25etp" timestamp="1585649852"&gt;542&lt;/key&gt;&lt;/foreign-keys&gt;&lt;ref-type name="Report; Command Paper"&gt;27&lt;/ref-type&gt;&lt;contributors&gt;&lt;authors&gt;&lt;author&gt;Albarazi, Zahra&lt;/author&gt;&lt;/authors&gt;&lt;/contributors&gt;&lt;titles&gt;&lt;title&gt;Regional Report on Citizenship in the Middle East and North Africa (MENA)&lt;/title&gt;&lt;secondary-title&gt;European University Institute, Robert Schuhman Centre for Advances Studies, Comparative Report&lt;/secondary-title&gt;&lt;/titles&gt;&lt;dates&gt;&lt;year&gt;2017&lt;/year&gt;&lt;/dates&gt;&lt;urls&gt;&lt;/urls&gt;&lt;/record&gt;&lt;/Cite&gt;&lt;/EndNote&gt;</w:instrText>
      </w:r>
      <w:r w:rsidR="00125D99" w:rsidRPr="0035104E">
        <w:rPr>
          <w:rFonts w:ascii="Times New Roman" w:hAnsi="Times New Roman" w:cs="Times New Roman"/>
          <w:sz w:val="22"/>
          <w:szCs w:val="22"/>
        </w:rPr>
        <w:fldChar w:fldCharType="separate"/>
      </w:r>
      <w:r w:rsidR="00125D99" w:rsidRPr="0035104E">
        <w:rPr>
          <w:rFonts w:ascii="Times New Roman" w:hAnsi="Times New Roman" w:cs="Times New Roman"/>
          <w:noProof/>
          <w:sz w:val="22"/>
          <w:szCs w:val="22"/>
        </w:rPr>
        <w:t>(Massad, 2001, Albarazi, 2017)</w:t>
      </w:r>
      <w:r w:rsidR="00125D99" w:rsidRPr="0035104E">
        <w:rPr>
          <w:rFonts w:ascii="Times New Roman" w:hAnsi="Times New Roman" w:cs="Times New Roman"/>
          <w:sz w:val="22"/>
          <w:szCs w:val="22"/>
        </w:rPr>
        <w:fldChar w:fldCharType="end"/>
      </w:r>
      <w:r w:rsidR="00C60392" w:rsidRPr="0035104E">
        <w:rPr>
          <w:rFonts w:ascii="Times New Roman" w:hAnsi="Times New Roman" w:cs="Times New Roman"/>
          <w:sz w:val="22"/>
          <w:szCs w:val="22"/>
        </w:rPr>
        <w:t xml:space="preserve">. In </w:t>
      </w:r>
      <w:r w:rsidR="00EE2BD0" w:rsidRPr="0035104E">
        <w:rPr>
          <w:rFonts w:ascii="Times New Roman" w:hAnsi="Times New Roman" w:cs="Times New Roman"/>
          <w:sz w:val="22"/>
          <w:szCs w:val="22"/>
        </w:rPr>
        <w:t xml:space="preserve">Great </w:t>
      </w:r>
      <w:r w:rsidR="00C60392" w:rsidRPr="0035104E">
        <w:rPr>
          <w:rFonts w:ascii="Times New Roman" w:hAnsi="Times New Roman" w:cs="Times New Roman"/>
          <w:sz w:val="22"/>
          <w:szCs w:val="22"/>
        </w:rPr>
        <w:t>Britain,</w:t>
      </w:r>
      <w:r w:rsidR="00E42866" w:rsidRPr="0035104E">
        <w:rPr>
          <w:rFonts w:ascii="Times New Roman" w:hAnsi="Times New Roman" w:cs="Times New Roman"/>
          <w:sz w:val="22"/>
          <w:szCs w:val="22"/>
        </w:rPr>
        <w:t xml:space="preserve"> “[t]he </w:t>
      </w:r>
      <w:r w:rsidR="003A29E8" w:rsidRPr="0035104E">
        <w:rPr>
          <w:rFonts w:ascii="Times New Roman" w:hAnsi="Times New Roman" w:cs="Times New Roman"/>
          <w:sz w:val="22"/>
          <w:szCs w:val="22"/>
        </w:rPr>
        <w:t>establishment</w:t>
      </w:r>
      <w:r w:rsidR="00E42866" w:rsidRPr="0035104E">
        <w:rPr>
          <w:rFonts w:ascii="Times New Roman" w:hAnsi="Times New Roman" w:cs="Times New Roman"/>
          <w:sz w:val="22"/>
          <w:szCs w:val="22"/>
        </w:rPr>
        <w:t xml:space="preserve"> of paternity as the source </w:t>
      </w:r>
      <w:r w:rsidR="003A29E8" w:rsidRPr="0035104E">
        <w:rPr>
          <w:rFonts w:ascii="Times New Roman" w:hAnsi="Times New Roman" w:cs="Times New Roman"/>
          <w:sz w:val="22"/>
          <w:szCs w:val="22"/>
        </w:rPr>
        <w:t xml:space="preserve">of nationhood has been enshrined (…) since the nineteenth century” </w:t>
      </w:r>
      <w:r w:rsidR="003A29E8" w:rsidRPr="0035104E">
        <w:rPr>
          <w:rFonts w:ascii="Times New Roman" w:hAnsi="Times New Roman" w:cs="Times New Roman"/>
          <w:sz w:val="22"/>
          <w:szCs w:val="22"/>
        </w:rPr>
        <w:fldChar w:fldCharType="begin"/>
      </w:r>
      <w:r w:rsidR="003A29E8" w:rsidRPr="0035104E">
        <w:rPr>
          <w:rFonts w:ascii="Times New Roman" w:hAnsi="Times New Roman" w:cs="Times New Roman"/>
          <w:sz w:val="22"/>
          <w:szCs w:val="22"/>
        </w:rPr>
        <w:instrText xml:space="preserve"> ADDIN EN.CITE &lt;EndNote&gt;&lt;Cite&gt;&lt;Author&gt;Massad&lt;/Author&gt;&lt;Year&gt;2001&lt;/Year&gt;&lt;RecNum&gt;438&lt;/RecNum&gt;&lt;Pages&gt;35&lt;/Pages&gt;&lt;DisplayText&gt;(Massad, 2001, p. 35)&lt;/DisplayText&gt;&lt;record&gt;&lt;rec-number&gt;438&lt;/rec-number&gt;&lt;foreign-keys&gt;&lt;key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3A29E8" w:rsidRPr="0035104E">
        <w:rPr>
          <w:rFonts w:ascii="Times New Roman" w:hAnsi="Times New Roman" w:cs="Times New Roman"/>
          <w:sz w:val="22"/>
          <w:szCs w:val="22"/>
        </w:rPr>
        <w:fldChar w:fldCharType="separate"/>
      </w:r>
      <w:r w:rsidR="003A29E8" w:rsidRPr="0035104E">
        <w:rPr>
          <w:rFonts w:ascii="Times New Roman" w:hAnsi="Times New Roman" w:cs="Times New Roman"/>
          <w:noProof/>
          <w:sz w:val="22"/>
          <w:szCs w:val="22"/>
        </w:rPr>
        <w:t>(Massad, 2001, p. 35)</w:t>
      </w:r>
      <w:r w:rsidR="003A29E8" w:rsidRPr="0035104E">
        <w:rPr>
          <w:rFonts w:ascii="Times New Roman" w:hAnsi="Times New Roman" w:cs="Times New Roman"/>
          <w:sz w:val="22"/>
          <w:szCs w:val="22"/>
        </w:rPr>
        <w:fldChar w:fldCharType="end"/>
      </w:r>
      <w:r w:rsidR="003A29E8" w:rsidRPr="0035104E">
        <w:rPr>
          <w:rFonts w:ascii="Times New Roman" w:hAnsi="Times New Roman" w:cs="Times New Roman"/>
          <w:sz w:val="22"/>
          <w:szCs w:val="22"/>
        </w:rPr>
        <w:t xml:space="preserve">. </w:t>
      </w:r>
      <w:r w:rsidR="006255D9" w:rsidRPr="0035104E">
        <w:rPr>
          <w:rFonts w:ascii="Times New Roman" w:hAnsi="Times New Roman" w:cs="Times New Roman"/>
          <w:sz w:val="22"/>
          <w:szCs w:val="22"/>
        </w:rPr>
        <w:t xml:space="preserve">In the British case this meant that prior to </w:t>
      </w:r>
      <w:r w:rsidR="00491818" w:rsidRPr="0035104E">
        <w:rPr>
          <w:rFonts w:ascii="Times New Roman" w:hAnsi="Times New Roman" w:cs="Times New Roman"/>
          <w:sz w:val="22"/>
          <w:szCs w:val="22"/>
        </w:rPr>
        <w:t>the nationality law reforms in 1981, British women giving birth to a child, with a non-British father, outside the British territory would not automatically pass on their British nationality. Children born within the British territory, however, were</w:t>
      </w:r>
      <w:r w:rsidR="00006A3A" w:rsidRPr="0035104E">
        <w:rPr>
          <w:rFonts w:ascii="Times New Roman" w:hAnsi="Times New Roman" w:cs="Times New Roman"/>
          <w:sz w:val="22"/>
          <w:szCs w:val="22"/>
        </w:rPr>
        <w:t>,</w:t>
      </w:r>
      <w:r w:rsidR="00491818" w:rsidRPr="0035104E">
        <w:rPr>
          <w:rFonts w:ascii="Times New Roman" w:hAnsi="Times New Roman" w:cs="Times New Roman"/>
          <w:sz w:val="22"/>
          <w:szCs w:val="22"/>
        </w:rPr>
        <w:t xml:space="preserve"> a</w:t>
      </w:r>
      <w:r w:rsidR="00006A3A" w:rsidRPr="0035104E">
        <w:rPr>
          <w:rFonts w:ascii="Times New Roman" w:hAnsi="Times New Roman" w:cs="Times New Roman"/>
          <w:sz w:val="22"/>
          <w:szCs w:val="22"/>
        </w:rPr>
        <w:t>lso</w:t>
      </w:r>
      <w:r w:rsidR="00491818" w:rsidRPr="0035104E">
        <w:rPr>
          <w:rFonts w:ascii="Times New Roman" w:hAnsi="Times New Roman" w:cs="Times New Roman"/>
          <w:sz w:val="22"/>
          <w:szCs w:val="22"/>
        </w:rPr>
        <w:t xml:space="preserve"> prior to </w:t>
      </w:r>
      <w:r w:rsidR="00006A3A" w:rsidRPr="0035104E">
        <w:rPr>
          <w:rFonts w:ascii="Times New Roman" w:hAnsi="Times New Roman" w:cs="Times New Roman"/>
          <w:sz w:val="22"/>
          <w:szCs w:val="22"/>
        </w:rPr>
        <w:t xml:space="preserve">the </w:t>
      </w:r>
      <w:r w:rsidR="00491818" w:rsidRPr="0035104E">
        <w:rPr>
          <w:rFonts w:ascii="Times New Roman" w:hAnsi="Times New Roman" w:cs="Times New Roman"/>
          <w:sz w:val="22"/>
          <w:szCs w:val="22"/>
        </w:rPr>
        <w:t>1981</w:t>
      </w:r>
      <w:r w:rsidR="00006A3A" w:rsidRPr="0035104E">
        <w:rPr>
          <w:rFonts w:ascii="Times New Roman" w:hAnsi="Times New Roman" w:cs="Times New Roman"/>
          <w:sz w:val="22"/>
          <w:szCs w:val="22"/>
        </w:rPr>
        <w:t xml:space="preserve"> reform</w:t>
      </w:r>
      <w:r w:rsidR="00491818" w:rsidRPr="0035104E">
        <w:rPr>
          <w:rFonts w:ascii="Times New Roman" w:hAnsi="Times New Roman" w:cs="Times New Roman"/>
          <w:sz w:val="22"/>
          <w:szCs w:val="22"/>
        </w:rPr>
        <w:t>, able to inherit their mother’s British nationality. While build</w:t>
      </w:r>
      <w:r w:rsidR="00006A3A" w:rsidRPr="0035104E">
        <w:rPr>
          <w:rFonts w:ascii="Times New Roman" w:hAnsi="Times New Roman" w:cs="Times New Roman"/>
          <w:sz w:val="22"/>
          <w:szCs w:val="22"/>
        </w:rPr>
        <w:t>ing</w:t>
      </w:r>
      <w:r w:rsidR="00491818" w:rsidRPr="0035104E">
        <w:rPr>
          <w:rFonts w:ascii="Times New Roman" w:hAnsi="Times New Roman" w:cs="Times New Roman"/>
          <w:sz w:val="22"/>
          <w:szCs w:val="22"/>
        </w:rPr>
        <w:t xml:space="preserve"> on this paternal and territorial construction of nationality, in Jordan, territoriality does generally not apply to the maternal side. Hence, while territoriality is essential in the </w:t>
      </w:r>
      <w:r w:rsidR="007F5694" w:rsidRPr="0035104E">
        <w:rPr>
          <w:rFonts w:ascii="Times New Roman" w:hAnsi="Times New Roman" w:cs="Times New Roman"/>
          <w:sz w:val="22"/>
          <w:szCs w:val="22"/>
        </w:rPr>
        <w:t>(Trans)</w:t>
      </w:r>
      <w:r w:rsidR="00491818" w:rsidRPr="0035104E">
        <w:rPr>
          <w:rFonts w:ascii="Times New Roman" w:hAnsi="Times New Roman" w:cs="Times New Roman"/>
          <w:sz w:val="22"/>
          <w:szCs w:val="22"/>
        </w:rPr>
        <w:t>Jordanian nationality law, it only function in connection to paternity</w:t>
      </w:r>
      <w:r w:rsidR="00F13081" w:rsidRPr="0035104E">
        <w:rPr>
          <w:rFonts w:ascii="Times New Roman" w:hAnsi="Times New Roman" w:cs="Times New Roman"/>
          <w:sz w:val="22"/>
          <w:szCs w:val="22"/>
        </w:rPr>
        <w:t>.</w:t>
      </w:r>
      <w:r w:rsidR="00491818" w:rsidRPr="0035104E">
        <w:rPr>
          <w:rFonts w:ascii="Times New Roman" w:hAnsi="Times New Roman" w:cs="Times New Roman"/>
          <w:sz w:val="22"/>
          <w:szCs w:val="22"/>
        </w:rPr>
        <w:t xml:space="preserve"> Hence, children born to Jordanian mothers and non-Jordanian fathers are not automatically given Jordanian nationality, regardless of whether </w:t>
      </w:r>
      <w:r w:rsidR="00911660" w:rsidRPr="0035104E">
        <w:rPr>
          <w:rFonts w:ascii="Times New Roman" w:hAnsi="Times New Roman" w:cs="Times New Roman"/>
          <w:sz w:val="22"/>
          <w:szCs w:val="22"/>
        </w:rPr>
        <w:t xml:space="preserve">they are </w:t>
      </w:r>
      <w:r w:rsidR="00491818" w:rsidRPr="0035104E">
        <w:rPr>
          <w:rFonts w:ascii="Times New Roman" w:hAnsi="Times New Roman" w:cs="Times New Roman"/>
          <w:sz w:val="22"/>
          <w:szCs w:val="22"/>
        </w:rPr>
        <w:t xml:space="preserve">born inside and outside the </w:t>
      </w:r>
      <w:r w:rsidR="007F5694" w:rsidRPr="0035104E">
        <w:rPr>
          <w:rFonts w:ascii="Times New Roman" w:hAnsi="Times New Roman" w:cs="Times New Roman"/>
          <w:sz w:val="22"/>
          <w:szCs w:val="22"/>
        </w:rPr>
        <w:t>(Trans)</w:t>
      </w:r>
      <w:r w:rsidR="00491818" w:rsidRPr="0035104E">
        <w:rPr>
          <w:rFonts w:ascii="Times New Roman" w:hAnsi="Times New Roman" w:cs="Times New Roman"/>
          <w:sz w:val="22"/>
          <w:szCs w:val="22"/>
        </w:rPr>
        <w:t xml:space="preserve">Jordanian territory. </w:t>
      </w:r>
      <w:r w:rsidR="004B2787" w:rsidRPr="0035104E">
        <w:rPr>
          <w:rFonts w:ascii="Times New Roman" w:hAnsi="Times New Roman" w:cs="Times New Roman"/>
          <w:sz w:val="22"/>
          <w:szCs w:val="22"/>
        </w:rPr>
        <w:t>As I will draw out in the second half of this thesis, in the case of displaced Palestinian refugees from Syria, Jordan’s paternal nationality law comes to play a crucial role in constructing a variety of legal nationalities within nuclear families, which</w:t>
      </w:r>
      <w:r w:rsidR="00F13081" w:rsidRPr="0035104E">
        <w:rPr>
          <w:rFonts w:ascii="Times New Roman" w:hAnsi="Times New Roman" w:cs="Times New Roman"/>
          <w:sz w:val="22"/>
          <w:szCs w:val="22"/>
        </w:rPr>
        <w:t>,</w:t>
      </w:r>
      <w:r w:rsidR="004B2787" w:rsidRPr="0035104E">
        <w:rPr>
          <w:rFonts w:ascii="Times New Roman" w:hAnsi="Times New Roman" w:cs="Times New Roman"/>
          <w:sz w:val="22"/>
          <w:szCs w:val="22"/>
        </w:rPr>
        <w:t xml:space="preserve"> as a result</w:t>
      </w:r>
      <w:r w:rsidR="00F13081" w:rsidRPr="0035104E">
        <w:rPr>
          <w:rFonts w:ascii="Times New Roman" w:hAnsi="Times New Roman" w:cs="Times New Roman"/>
          <w:sz w:val="22"/>
          <w:szCs w:val="22"/>
        </w:rPr>
        <w:t>,</w:t>
      </w:r>
      <w:r w:rsidR="004B2787" w:rsidRPr="0035104E">
        <w:rPr>
          <w:rFonts w:ascii="Times New Roman" w:hAnsi="Times New Roman" w:cs="Times New Roman"/>
          <w:sz w:val="22"/>
          <w:szCs w:val="22"/>
        </w:rPr>
        <w:t xml:space="preserve"> critically define and hinder a sense of belonging in Jordan. </w:t>
      </w:r>
    </w:p>
    <w:p w14:paraId="65126331" w14:textId="308C1FEA" w:rsidR="00F13081" w:rsidRPr="0035104E" w:rsidRDefault="00532256" w:rsidP="00DE6D1F">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 xml:space="preserve">In 1946, the British withdrew their control over Transjordan and the country became the independent Hashemite Kingdom of </w:t>
      </w:r>
      <w:r w:rsidR="00F13081" w:rsidRPr="0035104E">
        <w:rPr>
          <w:rFonts w:ascii="Times New Roman" w:hAnsi="Times New Roman" w:cs="Times New Roman"/>
          <w:sz w:val="22"/>
          <w:szCs w:val="22"/>
        </w:rPr>
        <w:t>Transj</w:t>
      </w:r>
      <w:r w:rsidRPr="0035104E">
        <w:rPr>
          <w:rFonts w:ascii="Times New Roman" w:hAnsi="Times New Roman" w:cs="Times New Roman"/>
          <w:sz w:val="22"/>
          <w:szCs w:val="22"/>
        </w:rPr>
        <w:t>ordan. T</w:t>
      </w:r>
      <w:r w:rsidR="007F5694" w:rsidRPr="0035104E">
        <w:rPr>
          <w:rFonts w:ascii="Times New Roman" w:hAnsi="Times New Roman" w:cs="Times New Roman"/>
          <w:sz w:val="22"/>
          <w:szCs w:val="22"/>
        </w:rPr>
        <w:t>he territorial aspect</w:t>
      </w:r>
      <w:r w:rsidRPr="0035104E">
        <w:rPr>
          <w:rFonts w:ascii="Times New Roman" w:hAnsi="Times New Roman" w:cs="Times New Roman"/>
          <w:sz w:val="22"/>
          <w:szCs w:val="22"/>
        </w:rPr>
        <w:t>,</w:t>
      </w:r>
      <w:r w:rsidR="007F5694" w:rsidRPr="0035104E">
        <w:rPr>
          <w:rFonts w:ascii="Times New Roman" w:hAnsi="Times New Roman" w:cs="Times New Roman"/>
          <w:sz w:val="22"/>
          <w:szCs w:val="22"/>
        </w:rPr>
        <w:t xml:space="preserve"> </w:t>
      </w:r>
      <w:r w:rsidRPr="0035104E">
        <w:rPr>
          <w:rFonts w:ascii="Times New Roman" w:hAnsi="Times New Roman" w:cs="Times New Roman"/>
          <w:sz w:val="22"/>
          <w:szCs w:val="22"/>
        </w:rPr>
        <w:t>as buil</w:t>
      </w:r>
      <w:r w:rsidR="00FC73E7" w:rsidRPr="0035104E">
        <w:rPr>
          <w:rFonts w:ascii="Times New Roman" w:hAnsi="Times New Roman" w:cs="Times New Roman"/>
          <w:sz w:val="22"/>
          <w:szCs w:val="22"/>
        </w:rPr>
        <w:t>t</w:t>
      </w:r>
      <w:r w:rsidRPr="0035104E">
        <w:rPr>
          <w:rFonts w:ascii="Times New Roman" w:hAnsi="Times New Roman" w:cs="Times New Roman"/>
          <w:sz w:val="22"/>
          <w:szCs w:val="22"/>
        </w:rPr>
        <w:t xml:space="preserve"> into </w:t>
      </w:r>
      <w:r w:rsidR="007F5694" w:rsidRPr="0035104E">
        <w:rPr>
          <w:rFonts w:ascii="Times New Roman" w:hAnsi="Times New Roman" w:cs="Times New Roman"/>
          <w:sz w:val="22"/>
          <w:szCs w:val="22"/>
        </w:rPr>
        <w:t xml:space="preserve">the Transjordanian nationality </w:t>
      </w:r>
      <w:r w:rsidR="007F5694" w:rsidRPr="0035104E">
        <w:rPr>
          <w:rFonts w:ascii="Times New Roman" w:hAnsi="Times New Roman" w:cs="Times New Roman"/>
          <w:sz w:val="22"/>
          <w:szCs w:val="22"/>
        </w:rPr>
        <w:lastRenderedPageBreak/>
        <w:t xml:space="preserve">law, </w:t>
      </w:r>
      <w:r w:rsidR="00C3036A" w:rsidRPr="0035104E">
        <w:rPr>
          <w:rFonts w:ascii="Times New Roman" w:hAnsi="Times New Roman" w:cs="Times New Roman"/>
          <w:sz w:val="22"/>
          <w:szCs w:val="22"/>
        </w:rPr>
        <w:t xml:space="preserve">was crucial in </w:t>
      </w:r>
      <w:r w:rsidR="007F5694" w:rsidRPr="0035104E">
        <w:rPr>
          <w:rFonts w:ascii="Times New Roman" w:hAnsi="Times New Roman" w:cs="Times New Roman"/>
          <w:sz w:val="22"/>
          <w:szCs w:val="22"/>
        </w:rPr>
        <w:t>the geographic expansion of the state territory through the annexation of the West Bank in 1950</w:t>
      </w:r>
      <w:r w:rsidR="00C3036A" w:rsidRPr="0035104E">
        <w:rPr>
          <w:rFonts w:ascii="Times New Roman" w:hAnsi="Times New Roman" w:cs="Times New Roman"/>
          <w:sz w:val="22"/>
          <w:szCs w:val="22"/>
        </w:rPr>
        <w:t>. Amid</w:t>
      </w:r>
      <w:r w:rsidR="007F5694" w:rsidRPr="0035104E">
        <w:rPr>
          <w:rFonts w:ascii="Times New Roman" w:hAnsi="Times New Roman" w:cs="Times New Roman"/>
          <w:sz w:val="22"/>
          <w:szCs w:val="22"/>
        </w:rPr>
        <w:t xml:space="preserve"> the Arab-Israeli war in 1948, </w:t>
      </w:r>
      <w:r w:rsidR="007C2282" w:rsidRPr="0035104E">
        <w:rPr>
          <w:rFonts w:ascii="Times New Roman" w:hAnsi="Times New Roman" w:cs="Times New Roman"/>
          <w:sz w:val="22"/>
          <w:szCs w:val="22"/>
        </w:rPr>
        <w:t xml:space="preserve">Jordan occupied the area west of the river Jordan. Jordan and Israel entered an Armistice Agreement, with the green line between the countries running </w:t>
      </w:r>
      <w:r w:rsidR="00C3036A" w:rsidRPr="0035104E">
        <w:rPr>
          <w:rFonts w:ascii="Times New Roman" w:hAnsi="Times New Roman" w:cs="Times New Roman"/>
          <w:sz w:val="22"/>
          <w:szCs w:val="22"/>
        </w:rPr>
        <w:t>along</w:t>
      </w:r>
      <w:r w:rsidR="007C2282" w:rsidRPr="0035104E">
        <w:rPr>
          <w:rFonts w:ascii="Times New Roman" w:hAnsi="Times New Roman" w:cs="Times New Roman"/>
          <w:sz w:val="22"/>
          <w:szCs w:val="22"/>
        </w:rPr>
        <w:t xml:space="preserve"> the</w:t>
      </w:r>
      <w:r w:rsidR="00F13081" w:rsidRPr="0035104E">
        <w:rPr>
          <w:rFonts w:ascii="Times New Roman" w:hAnsi="Times New Roman" w:cs="Times New Roman"/>
          <w:sz w:val="22"/>
          <w:szCs w:val="22"/>
        </w:rPr>
        <w:t xml:space="preserve"> western end of the</w:t>
      </w:r>
      <w:r w:rsidR="007C2282" w:rsidRPr="0035104E">
        <w:rPr>
          <w:rFonts w:ascii="Times New Roman" w:hAnsi="Times New Roman" w:cs="Times New Roman"/>
          <w:sz w:val="22"/>
          <w:szCs w:val="22"/>
        </w:rPr>
        <w:t xml:space="preserve"> </w:t>
      </w:r>
      <w:r w:rsidR="00C3036A" w:rsidRPr="0035104E">
        <w:rPr>
          <w:rFonts w:ascii="Times New Roman" w:hAnsi="Times New Roman" w:cs="Times New Roman"/>
          <w:sz w:val="22"/>
          <w:szCs w:val="22"/>
        </w:rPr>
        <w:t>‘</w:t>
      </w:r>
      <w:r w:rsidR="007C2282" w:rsidRPr="0035104E">
        <w:rPr>
          <w:rFonts w:ascii="Times New Roman" w:hAnsi="Times New Roman" w:cs="Times New Roman"/>
          <w:sz w:val="22"/>
          <w:szCs w:val="22"/>
        </w:rPr>
        <w:t>West Bank</w:t>
      </w:r>
      <w:r w:rsidR="00C3036A" w:rsidRPr="0035104E">
        <w:rPr>
          <w:rFonts w:ascii="Times New Roman" w:hAnsi="Times New Roman" w:cs="Times New Roman"/>
          <w:sz w:val="22"/>
          <w:szCs w:val="22"/>
        </w:rPr>
        <w:t>’</w:t>
      </w:r>
      <w:r w:rsidR="00BC3A7C" w:rsidRPr="0035104E">
        <w:rPr>
          <w:rFonts w:ascii="Times New Roman" w:hAnsi="Times New Roman" w:cs="Times New Roman"/>
          <w:sz w:val="22"/>
          <w:szCs w:val="22"/>
        </w:rPr>
        <w:t xml:space="preserve">. </w:t>
      </w:r>
    </w:p>
    <w:p w14:paraId="35387152" w14:textId="77777777" w:rsidR="00B67B80" w:rsidRDefault="00BC3A7C" w:rsidP="00DE6D1F">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 xml:space="preserve">The </w:t>
      </w:r>
      <w:r w:rsidR="00C3036A" w:rsidRPr="0035104E">
        <w:rPr>
          <w:rFonts w:ascii="Times New Roman" w:hAnsi="Times New Roman" w:cs="Times New Roman"/>
          <w:sz w:val="22"/>
          <w:szCs w:val="22"/>
        </w:rPr>
        <w:t xml:space="preserve">Jordanian </w:t>
      </w:r>
      <w:r w:rsidRPr="0035104E">
        <w:rPr>
          <w:rFonts w:ascii="Times New Roman" w:hAnsi="Times New Roman" w:cs="Times New Roman"/>
          <w:sz w:val="22"/>
          <w:szCs w:val="22"/>
        </w:rPr>
        <w:t>government expanded the definition of the Jordanian nation</w:t>
      </w:r>
      <w:r w:rsidR="00C3036A" w:rsidRPr="0035104E">
        <w:rPr>
          <w:rFonts w:ascii="Times New Roman" w:hAnsi="Times New Roman" w:cs="Times New Roman"/>
          <w:sz w:val="22"/>
          <w:szCs w:val="22"/>
        </w:rPr>
        <w:t>, including those habitually residing in the West Bank</w:t>
      </w:r>
      <w:r w:rsidRPr="0035104E">
        <w:rPr>
          <w:rFonts w:ascii="Times New Roman" w:hAnsi="Times New Roman" w:cs="Times New Roman"/>
          <w:sz w:val="22"/>
          <w:szCs w:val="22"/>
        </w:rPr>
        <w:t xml:space="preserve">, </w:t>
      </w:r>
      <w:r w:rsidR="00C3036A" w:rsidRPr="0035104E">
        <w:rPr>
          <w:rFonts w:ascii="Times New Roman" w:hAnsi="Times New Roman" w:cs="Times New Roman"/>
          <w:sz w:val="22"/>
          <w:szCs w:val="22"/>
        </w:rPr>
        <w:t xml:space="preserve">through an </w:t>
      </w:r>
      <w:r w:rsidRPr="0035104E">
        <w:rPr>
          <w:rFonts w:ascii="Times New Roman" w:hAnsi="Times New Roman" w:cs="Times New Roman"/>
          <w:sz w:val="22"/>
          <w:szCs w:val="22"/>
        </w:rPr>
        <w:t>addendum to the 1928 Law of Nationality</w:t>
      </w:r>
      <w:r w:rsidR="00C3036A" w:rsidRPr="0035104E">
        <w:rPr>
          <w:rFonts w:ascii="Times New Roman" w:hAnsi="Times New Roman" w:cs="Times New Roman"/>
          <w:sz w:val="22"/>
          <w:szCs w:val="22"/>
        </w:rPr>
        <w:t xml:space="preserve"> in 1949</w:t>
      </w:r>
      <w:r w:rsidRPr="0035104E">
        <w:rPr>
          <w:rFonts w:ascii="Times New Roman" w:hAnsi="Times New Roman" w:cs="Times New Roman"/>
          <w:sz w:val="22"/>
          <w:szCs w:val="22"/>
        </w:rPr>
        <w:t xml:space="preserve">. </w:t>
      </w:r>
      <w:r w:rsidR="008B26A9" w:rsidRPr="0035104E">
        <w:rPr>
          <w:rFonts w:ascii="Times New Roman" w:hAnsi="Times New Roman" w:cs="Times New Roman"/>
          <w:sz w:val="22"/>
          <w:szCs w:val="22"/>
        </w:rPr>
        <w:t xml:space="preserve">The addition to the law states that “all those who are habitual residents, at the time of the application of this law, of Transjordan or the Western Territory administered by the Hashemite Kingdom, who hold Palestinian nationality, are considered as having already acquired Jordanian nationality and to enjoy all the rights and obligations that Jordanians have”. </w:t>
      </w:r>
    </w:p>
    <w:p w14:paraId="1777EB75" w14:textId="34B59FFB" w:rsidR="004B2787" w:rsidRPr="0035104E" w:rsidRDefault="00C3036A" w:rsidP="00DE6D1F">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 xml:space="preserve">Hence, </w:t>
      </w:r>
      <w:r w:rsidR="00ED277F" w:rsidRPr="0035104E">
        <w:rPr>
          <w:rFonts w:ascii="Times New Roman" w:hAnsi="Times New Roman" w:cs="Times New Roman"/>
          <w:sz w:val="22"/>
          <w:szCs w:val="22"/>
        </w:rPr>
        <w:t xml:space="preserve">the addendum </w:t>
      </w:r>
      <w:r w:rsidR="0073609A" w:rsidRPr="0035104E">
        <w:rPr>
          <w:rFonts w:ascii="Times New Roman" w:hAnsi="Times New Roman" w:cs="Times New Roman"/>
          <w:sz w:val="22"/>
          <w:szCs w:val="22"/>
        </w:rPr>
        <w:t>may</w:t>
      </w:r>
      <w:r w:rsidR="00ED277F" w:rsidRPr="0035104E">
        <w:rPr>
          <w:rFonts w:ascii="Times New Roman" w:hAnsi="Times New Roman" w:cs="Times New Roman"/>
          <w:sz w:val="22"/>
          <w:szCs w:val="22"/>
        </w:rPr>
        <w:t xml:space="preserve"> be understood as </w:t>
      </w:r>
      <w:r w:rsidR="008B26A9" w:rsidRPr="0035104E">
        <w:rPr>
          <w:rFonts w:ascii="Times New Roman" w:hAnsi="Times New Roman" w:cs="Times New Roman"/>
          <w:sz w:val="22"/>
          <w:szCs w:val="22"/>
        </w:rPr>
        <w:t>Jordan</w:t>
      </w:r>
      <w:r w:rsidRPr="0035104E">
        <w:rPr>
          <w:rFonts w:ascii="Times New Roman" w:hAnsi="Times New Roman" w:cs="Times New Roman"/>
          <w:sz w:val="22"/>
          <w:szCs w:val="22"/>
        </w:rPr>
        <w:t xml:space="preserve"> </w:t>
      </w:r>
      <w:r w:rsidR="00ED277F" w:rsidRPr="0035104E">
        <w:rPr>
          <w:rFonts w:ascii="Times New Roman" w:hAnsi="Times New Roman" w:cs="Times New Roman"/>
          <w:sz w:val="22"/>
          <w:szCs w:val="22"/>
        </w:rPr>
        <w:t xml:space="preserve">having </w:t>
      </w:r>
      <w:r w:rsidRPr="0035104E">
        <w:rPr>
          <w:rFonts w:ascii="Times New Roman" w:hAnsi="Times New Roman" w:cs="Times New Roman"/>
          <w:sz w:val="22"/>
          <w:szCs w:val="22"/>
        </w:rPr>
        <w:t xml:space="preserve">effectively </w:t>
      </w:r>
      <w:r w:rsidR="002B2CA1" w:rsidRPr="0035104E">
        <w:rPr>
          <w:rFonts w:ascii="Times New Roman" w:hAnsi="Times New Roman" w:cs="Times New Roman"/>
          <w:sz w:val="22"/>
          <w:szCs w:val="22"/>
        </w:rPr>
        <w:t>annexed</w:t>
      </w:r>
      <w:r w:rsidRPr="0035104E">
        <w:rPr>
          <w:rFonts w:ascii="Times New Roman" w:hAnsi="Times New Roman" w:cs="Times New Roman"/>
          <w:sz w:val="22"/>
          <w:szCs w:val="22"/>
        </w:rPr>
        <w:t xml:space="preserve"> the </w:t>
      </w:r>
      <w:r w:rsidR="008B26A9" w:rsidRPr="0035104E">
        <w:rPr>
          <w:rFonts w:ascii="Times New Roman" w:hAnsi="Times New Roman" w:cs="Times New Roman"/>
          <w:sz w:val="22"/>
          <w:szCs w:val="22"/>
        </w:rPr>
        <w:t>region as territory of the Has</w:t>
      </w:r>
      <w:r w:rsidR="002B2CA1" w:rsidRPr="0035104E">
        <w:rPr>
          <w:rFonts w:ascii="Times New Roman" w:hAnsi="Times New Roman" w:cs="Times New Roman"/>
          <w:sz w:val="22"/>
          <w:szCs w:val="22"/>
        </w:rPr>
        <w:t>hemite Kingdom</w:t>
      </w:r>
      <w:r w:rsidRPr="0035104E">
        <w:rPr>
          <w:rFonts w:ascii="Times New Roman" w:hAnsi="Times New Roman" w:cs="Times New Roman"/>
          <w:sz w:val="22"/>
          <w:szCs w:val="22"/>
        </w:rPr>
        <w:t xml:space="preserve"> </w:t>
      </w:r>
      <w:r w:rsidR="002B2CA1" w:rsidRPr="0035104E">
        <w:rPr>
          <w:rFonts w:ascii="Times New Roman" w:hAnsi="Times New Roman" w:cs="Times New Roman"/>
          <w:sz w:val="22"/>
          <w:szCs w:val="22"/>
        </w:rPr>
        <w:t xml:space="preserve">as it normatively </w:t>
      </w:r>
      <w:r w:rsidRPr="0035104E">
        <w:rPr>
          <w:rFonts w:ascii="Times New Roman" w:hAnsi="Times New Roman" w:cs="Times New Roman"/>
          <w:sz w:val="22"/>
          <w:szCs w:val="22"/>
        </w:rPr>
        <w:t>re</w:t>
      </w:r>
      <w:r w:rsidR="002B2CA1" w:rsidRPr="0035104E">
        <w:rPr>
          <w:rFonts w:ascii="Times New Roman" w:hAnsi="Times New Roman" w:cs="Times New Roman"/>
          <w:sz w:val="22"/>
          <w:szCs w:val="22"/>
        </w:rPr>
        <w:t>de</w:t>
      </w:r>
      <w:r w:rsidRPr="0035104E">
        <w:rPr>
          <w:rFonts w:ascii="Times New Roman" w:hAnsi="Times New Roman" w:cs="Times New Roman"/>
          <w:sz w:val="22"/>
          <w:szCs w:val="22"/>
        </w:rPr>
        <w:t xml:space="preserve">fined </w:t>
      </w:r>
      <w:r w:rsidR="002B2CA1" w:rsidRPr="0035104E">
        <w:rPr>
          <w:rFonts w:ascii="Times New Roman" w:hAnsi="Times New Roman" w:cs="Times New Roman"/>
          <w:sz w:val="22"/>
          <w:szCs w:val="22"/>
        </w:rPr>
        <w:t xml:space="preserve">the </w:t>
      </w:r>
      <w:r w:rsidR="00B67B80" w:rsidRPr="0035104E">
        <w:rPr>
          <w:rFonts w:ascii="Times New Roman" w:hAnsi="Times New Roman" w:cs="Times New Roman"/>
          <w:sz w:val="22"/>
          <w:szCs w:val="22"/>
        </w:rPr>
        <w:t>nation before</w:t>
      </w:r>
      <w:r w:rsidRPr="0035104E">
        <w:rPr>
          <w:rFonts w:ascii="Times New Roman" w:hAnsi="Times New Roman" w:cs="Times New Roman"/>
          <w:sz w:val="22"/>
          <w:szCs w:val="22"/>
        </w:rPr>
        <w:t xml:space="preserve"> its formal declaration of the</w:t>
      </w:r>
      <w:r w:rsidR="002B2CA1" w:rsidRPr="0035104E">
        <w:rPr>
          <w:rFonts w:ascii="Times New Roman" w:hAnsi="Times New Roman" w:cs="Times New Roman"/>
          <w:sz w:val="22"/>
          <w:szCs w:val="22"/>
        </w:rPr>
        <w:t xml:space="preserve"> </w:t>
      </w:r>
      <w:r w:rsidRPr="0035104E">
        <w:rPr>
          <w:rFonts w:ascii="Times New Roman" w:hAnsi="Times New Roman" w:cs="Times New Roman"/>
          <w:sz w:val="22"/>
          <w:szCs w:val="22"/>
        </w:rPr>
        <w:t>annexation on</w:t>
      </w:r>
      <w:r w:rsidR="007C2282" w:rsidRPr="0035104E">
        <w:rPr>
          <w:rFonts w:ascii="Times New Roman" w:hAnsi="Times New Roman" w:cs="Times New Roman"/>
          <w:sz w:val="22"/>
          <w:szCs w:val="22"/>
        </w:rPr>
        <w:t xml:space="preserve"> April 24</w:t>
      </w:r>
      <w:r w:rsidRPr="0035104E">
        <w:rPr>
          <w:rFonts w:ascii="Times New Roman" w:hAnsi="Times New Roman" w:cs="Times New Roman"/>
          <w:sz w:val="22"/>
          <w:szCs w:val="22"/>
        </w:rPr>
        <w:t>,</w:t>
      </w:r>
      <w:r w:rsidR="007C2282" w:rsidRPr="0035104E">
        <w:rPr>
          <w:rFonts w:ascii="Times New Roman" w:hAnsi="Times New Roman" w:cs="Times New Roman"/>
          <w:sz w:val="22"/>
          <w:szCs w:val="22"/>
        </w:rPr>
        <w:t xml:space="preserve"> 1950</w:t>
      </w:r>
      <w:r w:rsidRPr="0035104E">
        <w:rPr>
          <w:rFonts w:ascii="Times New Roman" w:hAnsi="Times New Roman" w:cs="Times New Roman"/>
          <w:sz w:val="22"/>
          <w:szCs w:val="22"/>
        </w:rPr>
        <w:t xml:space="preserve">. </w:t>
      </w:r>
      <w:r w:rsidR="00ED4321" w:rsidRPr="0035104E">
        <w:rPr>
          <w:rFonts w:ascii="Times New Roman" w:hAnsi="Times New Roman" w:cs="Times New Roman"/>
          <w:sz w:val="22"/>
          <w:szCs w:val="22"/>
        </w:rPr>
        <w:t>However, w</w:t>
      </w:r>
      <w:r w:rsidR="00761A1A" w:rsidRPr="0035104E">
        <w:rPr>
          <w:rFonts w:ascii="Times New Roman" w:hAnsi="Times New Roman" w:cs="Times New Roman"/>
          <w:sz w:val="22"/>
          <w:szCs w:val="22"/>
        </w:rPr>
        <w:t>hile the nation was normatively expanded in 1949, it is debatable to what exten</w:t>
      </w:r>
      <w:r w:rsidR="00B67B80">
        <w:rPr>
          <w:rFonts w:ascii="Times New Roman" w:hAnsi="Times New Roman" w:cs="Times New Roman"/>
          <w:sz w:val="22"/>
          <w:szCs w:val="22"/>
        </w:rPr>
        <w:t>t</w:t>
      </w:r>
      <w:r w:rsidR="00761A1A" w:rsidRPr="0035104E">
        <w:rPr>
          <w:rFonts w:ascii="Times New Roman" w:hAnsi="Times New Roman" w:cs="Times New Roman"/>
          <w:sz w:val="22"/>
          <w:szCs w:val="22"/>
        </w:rPr>
        <w:t xml:space="preserve"> such expansion really led to the inclusion of Palestinian West Bankers as ‘native’ Jordanians </w:t>
      </w:r>
      <w:r w:rsidR="00761A1A" w:rsidRPr="0035104E">
        <w:rPr>
          <w:rFonts w:ascii="Times New Roman" w:hAnsi="Times New Roman" w:cs="Times New Roman"/>
          <w:sz w:val="22"/>
          <w:szCs w:val="22"/>
        </w:rPr>
        <w:fldChar w:fldCharType="begin"/>
      </w:r>
      <w:r w:rsidR="00761A1A" w:rsidRPr="0035104E">
        <w:rPr>
          <w:rFonts w:ascii="Times New Roman" w:hAnsi="Times New Roman" w:cs="Times New Roman"/>
          <w:sz w:val="22"/>
          <w:szCs w:val="22"/>
        </w:rPr>
        <w:instrText xml:space="preserve"> ADDIN EN.CITE &lt;EndNote&gt;&lt;Cite&gt;&lt;Author&gt;Massad&lt;/Author&gt;&lt;Year&gt;2001&lt;/Year&gt;&lt;RecNum&gt;438&lt;/RecNum&gt;&lt;DisplayText&gt;(Massad, 2001)&lt;/DisplayText&gt;&lt;record&gt;&lt;rec-number&gt;438&lt;/rec-number&gt;&lt;foreign-keys&gt;&lt;key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761A1A" w:rsidRPr="0035104E">
        <w:rPr>
          <w:rFonts w:ascii="Times New Roman" w:hAnsi="Times New Roman" w:cs="Times New Roman"/>
          <w:sz w:val="22"/>
          <w:szCs w:val="22"/>
        </w:rPr>
        <w:fldChar w:fldCharType="separate"/>
      </w:r>
      <w:r w:rsidR="00761A1A" w:rsidRPr="0035104E">
        <w:rPr>
          <w:rFonts w:ascii="Times New Roman" w:hAnsi="Times New Roman" w:cs="Times New Roman"/>
          <w:noProof/>
          <w:sz w:val="22"/>
          <w:szCs w:val="22"/>
        </w:rPr>
        <w:t>(Massad, 2001)</w:t>
      </w:r>
      <w:r w:rsidR="00761A1A" w:rsidRPr="0035104E">
        <w:rPr>
          <w:rFonts w:ascii="Times New Roman" w:hAnsi="Times New Roman" w:cs="Times New Roman"/>
          <w:sz w:val="22"/>
          <w:szCs w:val="22"/>
        </w:rPr>
        <w:fldChar w:fldCharType="end"/>
      </w:r>
      <w:r w:rsidR="00761A1A" w:rsidRPr="0035104E">
        <w:rPr>
          <w:rFonts w:ascii="Times New Roman" w:hAnsi="Times New Roman" w:cs="Times New Roman"/>
          <w:sz w:val="22"/>
          <w:szCs w:val="22"/>
        </w:rPr>
        <w:t xml:space="preserve">. This is particularly so, since the inhabitants of the West Bank were stripped of their Jordanian nationality in 1988, following the </w:t>
      </w:r>
      <w:r w:rsidR="00ED4321" w:rsidRPr="0035104E">
        <w:rPr>
          <w:rFonts w:ascii="Times New Roman" w:hAnsi="Times New Roman" w:cs="Times New Roman"/>
          <w:sz w:val="22"/>
          <w:szCs w:val="22"/>
        </w:rPr>
        <w:t xml:space="preserve">withdrawal of Jordan from the territory west of the river. </w:t>
      </w:r>
    </w:p>
    <w:p w14:paraId="6C6B1CE3" w14:textId="77777777" w:rsidR="00B67B80" w:rsidRDefault="00833330" w:rsidP="00DE6D1F">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In addition to the</w:t>
      </w:r>
      <w:r w:rsidR="00ED4321" w:rsidRPr="0035104E">
        <w:rPr>
          <w:rFonts w:ascii="Times New Roman" w:hAnsi="Times New Roman" w:cs="Times New Roman"/>
          <w:sz w:val="22"/>
          <w:szCs w:val="22"/>
        </w:rPr>
        <w:t xml:space="preserve"> expansion of the nation through the territorial annexation, Jordan also saw the arrival of Palestinian refugees</w:t>
      </w:r>
      <w:r w:rsidR="00A3707F" w:rsidRPr="0035104E">
        <w:rPr>
          <w:rFonts w:ascii="Times New Roman" w:hAnsi="Times New Roman" w:cs="Times New Roman"/>
          <w:sz w:val="22"/>
          <w:szCs w:val="22"/>
        </w:rPr>
        <w:t xml:space="preserve"> not </w:t>
      </w:r>
      <w:r w:rsidR="00911660" w:rsidRPr="0035104E">
        <w:rPr>
          <w:rFonts w:ascii="Times New Roman" w:hAnsi="Times New Roman" w:cs="Times New Roman"/>
          <w:sz w:val="22"/>
          <w:szCs w:val="22"/>
        </w:rPr>
        <w:t>only</w:t>
      </w:r>
      <w:r w:rsidR="00A3707F" w:rsidRPr="0035104E">
        <w:rPr>
          <w:rFonts w:ascii="Times New Roman" w:hAnsi="Times New Roman" w:cs="Times New Roman"/>
          <w:sz w:val="22"/>
          <w:szCs w:val="22"/>
        </w:rPr>
        <w:t xml:space="preserve"> from the West Bank but also from parts</w:t>
      </w:r>
      <w:r w:rsidR="005E789C">
        <w:rPr>
          <w:rFonts w:ascii="Times New Roman" w:hAnsi="Times New Roman" w:cs="Times New Roman"/>
          <w:sz w:val="22"/>
          <w:szCs w:val="22"/>
        </w:rPr>
        <w:t xml:space="preserve"> of</w:t>
      </w:r>
      <w:r w:rsidR="00A3707F" w:rsidRPr="0035104E">
        <w:rPr>
          <w:rFonts w:ascii="Times New Roman" w:hAnsi="Times New Roman" w:cs="Times New Roman"/>
          <w:sz w:val="22"/>
          <w:szCs w:val="22"/>
        </w:rPr>
        <w:t xml:space="preserve"> </w:t>
      </w:r>
      <w:r w:rsidR="00911660" w:rsidRPr="0035104E">
        <w:rPr>
          <w:rFonts w:ascii="Times New Roman" w:hAnsi="Times New Roman" w:cs="Times New Roman"/>
          <w:sz w:val="22"/>
          <w:szCs w:val="22"/>
        </w:rPr>
        <w:t>what</w:t>
      </w:r>
      <w:r w:rsidR="00A3707F" w:rsidRPr="0035104E">
        <w:rPr>
          <w:rFonts w:ascii="Times New Roman" w:hAnsi="Times New Roman" w:cs="Times New Roman"/>
          <w:sz w:val="22"/>
          <w:szCs w:val="22"/>
        </w:rPr>
        <w:t xml:space="preserve"> became Israel and the Gaza Strip</w:t>
      </w:r>
      <w:r w:rsidR="00ED4321" w:rsidRPr="0035104E">
        <w:rPr>
          <w:rFonts w:ascii="Times New Roman" w:hAnsi="Times New Roman" w:cs="Times New Roman"/>
          <w:sz w:val="22"/>
          <w:szCs w:val="22"/>
        </w:rPr>
        <w:t xml:space="preserve"> </w:t>
      </w:r>
      <w:r w:rsidR="00A3707F" w:rsidRPr="0035104E">
        <w:rPr>
          <w:rFonts w:ascii="Times New Roman" w:hAnsi="Times New Roman" w:cs="Times New Roman"/>
          <w:sz w:val="22"/>
          <w:szCs w:val="22"/>
        </w:rPr>
        <w:t>into the territory of Transjordan, during</w:t>
      </w:r>
      <w:r w:rsidR="00ED4321" w:rsidRPr="0035104E">
        <w:rPr>
          <w:rFonts w:ascii="Times New Roman" w:hAnsi="Times New Roman" w:cs="Times New Roman"/>
          <w:sz w:val="22"/>
          <w:szCs w:val="22"/>
        </w:rPr>
        <w:t xml:space="preserve"> the Arab-Israeli</w:t>
      </w:r>
      <w:r w:rsidR="00935891" w:rsidRPr="0035104E">
        <w:rPr>
          <w:rFonts w:ascii="Times New Roman" w:hAnsi="Times New Roman" w:cs="Times New Roman"/>
          <w:sz w:val="22"/>
          <w:szCs w:val="22"/>
        </w:rPr>
        <w:t xml:space="preserve"> War</w:t>
      </w:r>
      <w:r w:rsidR="00ED4321" w:rsidRPr="0035104E">
        <w:rPr>
          <w:rFonts w:ascii="Times New Roman" w:hAnsi="Times New Roman" w:cs="Times New Roman"/>
          <w:sz w:val="22"/>
          <w:szCs w:val="22"/>
        </w:rPr>
        <w:t xml:space="preserve"> in 1948</w:t>
      </w:r>
      <w:r w:rsidRPr="0035104E">
        <w:rPr>
          <w:rStyle w:val="FootnoteReference"/>
          <w:rFonts w:ascii="Times New Roman" w:hAnsi="Times New Roman" w:cs="Times New Roman"/>
          <w:szCs w:val="22"/>
        </w:rPr>
        <w:footnoteReference w:id="5"/>
      </w:r>
      <w:r w:rsidR="00ED4321" w:rsidRPr="0035104E">
        <w:rPr>
          <w:rFonts w:ascii="Times New Roman" w:hAnsi="Times New Roman" w:cs="Times New Roman"/>
          <w:sz w:val="22"/>
          <w:szCs w:val="22"/>
        </w:rPr>
        <w:t>.</w:t>
      </w:r>
      <w:r w:rsidRPr="0035104E">
        <w:rPr>
          <w:rFonts w:ascii="Times New Roman" w:hAnsi="Times New Roman" w:cs="Times New Roman"/>
          <w:sz w:val="22"/>
          <w:szCs w:val="22"/>
        </w:rPr>
        <w:t xml:space="preserve"> Hence, Palestinian refugees habitually resided in ‘Transjordan’ at the time of the addendum to the Law of Nationality in 1949. According to the text of the addendum Palestine refugees</w:t>
      </w:r>
      <w:r w:rsidRPr="0035104E">
        <w:rPr>
          <w:rStyle w:val="FootnoteReference"/>
          <w:rFonts w:ascii="Times New Roman" w:hAnsi="Times New Roman" w:cs="Times New Roman"/>
          <w:szCs w:val="22"/>
        </w:rPr>
        <w:footnoteReference w:id="6"/>
      </w:r>
      <w:r w:rsidRPr="0035104E">
        <w:rPr>
          <w:rFonts w:ascii="Times New Roman" w:hAnsi="Times New Roman" w:cs="Times New Roman"/>
          <w:sz w:val="22"/>
          <w:szCs w:val="22"/>
        </w:rPr>
        <w:t xml:space="preserve"> in Jordan were “considered as having already acquired Jordanian nationality”.</w:t>
      </w:r>
      <w:r w:rsidR="00ED4321" w:rsidRPr="0035104E">
        <w:rPr>
          <w:rFonts w:ascii="Times New Roman" w:hAnsi="Times New Roman" w:cs="Times New Roman"/>
          <w:sz w:val="22"/>
          <w:szCs w:val="22"/>
        </w:rPr>
        <w:t xml:space="preserve"> </w:t>
      </w:r>
    </w:p>
    <w:p w14:paraId="4254F4C0" w14:textId="64856471" w:rsidR="00B926BB" w:rsidRPr="0035104E" w:rsidRDefault="00ED4321" w:rsidP="00DE6D1F">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Amid the displacement of over 750</w:t>
      </w:r>
      <w:r w:rsidR="004B19E9" w:rsidRPr="0035104E">
        <w:rPr>
          <w:rFonts w:ascii="Times New Roman" w:hAnsi="Times New Roman" w:cs="Times New Roman"/>
          <w:sz w:val="22"/>
          <w:szCs w:val="22"/>
        </w:rPr>
        <w:t>,</w:t>
      </w:r>
      <w:r w:rsidRPr="0035104E">
        <w:rPr>
          <w:rFonts w:ascii="Times New Roman" w:hAnsi="Times New Roman" w:cs="Times New Roman"/>
          <w:sz w:val="22"/>
          <w:szCs w:val="22"/>
        </w:rPr>
        <w:t>000 Palestinian refugees</w:t>
      </w:r>
      <w:r w:rsidR="00833330" w:rsidRPr="0035104E">
        <w:rPr>
          <w:rFonts w:ascii="Times New Roman" w:hAnsi="Times New Roman" w:cs="Times New Roman"/>
          <w:sz w:val="22"/>
          <w:szCs w:val="22"/>
        </w:rPr>
        <w:t xml:space="preserve"> from Palestine</w:t>
      </w:r>
      <w:r w:rsidRPr="0035104E">
        <w:rPr>
          <w:rFonts w:ascii="Times New Roman" w:hAnsi="Times New Roman" w:cs="Times New Roman"/>
          <w:sz w:val="22"/>
          <w:szCs w:val="22"/>
        </w:rPr>
        <w:t xml:space="preserve">, </w:t>
      </w:r>
      <w:r w:rsidR="00A60C63" w:rsidRPr="0035104E">
        <w:rPr>
          <w:rFonts w:ascii="Times New Roman" w:hAnsi="Times New Roman" w:cs="Times New Roman"/>
          <w:sz w:val="22"/>
          <w:szCs w:val="22"/>
        </w:rPr>
        <w:t xml:space="preserve">around 110,000 refugees </w:t>
      </w:r>
      <w:r w:rsidRPr="0035104E">
        <w:rPr>
          <w:rFonts w:ascii="Times New Roman" w:hAnsi="Times New Roman" w:cs="Times New Roman"/>
          <w:sz w:val="22"/>
          <w:szCs w:val="22"/>
        </w:rPr>
        <w:t xml:space="preserve">arrived in </w:t>
      </w:r>
      <w:r w:rsidR="00A60C63" w:rsidRPr="0035104E">
        <w:rPr>
          <w:rFonts w:ascii="Times New Roman" w:hAnsi="Times New Roman" w:cs="Times New Roman"/>
          <w:sz w:val="22"/>
          <w:szCs w:val="22"/>
        </w:rPr>
        <w:t xml:space="preserve">the </w:t>
      </w:r>
      <w:r w:rsidR="004B19E9" w:rsidRPr="0035104E">
        <w:rPr>
          <w:rFonts w:ascii="Times New Roman" w:hAnsi="Times New Roman" w:cs="Times New Roman"/>
          <w:sz w:val="22"/>
          <w:szCs w:val="22"/>
        </w:rPr>
        <w:t>Transj</w:t>
      </w:r>
      <w:r w:rsidRPr="0035104E">
        <w:rPr>
          <w:rFonts w:ascii="Times New Roman" w:hAnsi="Times New Roman" w:cs="Times New Roman"/>
          <w:sz w:val="22"/>
          <w:szCs w:val="22"/>
        </w:rPr>
        <w:t>ordan</w:t>
      </w:r>
      <w:r w:rsidR="00A60C63" w:rsidRPr="0035104E">
        <w:rPr>
          <w:rFonts w:ascii="Times New Roman" w:hAnsi="Times New Roman" w:cs="Times New Roman"/>
          <w:sz w:val="22"/>
          <w:szCs w:val="22"/>
        </w:rPr>
        <w:t>ian territories east of the river and 360,000 in the West Bank</w:t>
      </w:r>
      <w:r w:rsidRPr="0035104E">
        <w:rPr>
          <w:rFonts w:ascii="Times New Roman" w:hAnsi="Times New Roman" w:cs="Times New Roman"/>
          <w:sz w:val="22"/>
          <w:szCs w:val="22"/>
        </w:rPr>
        <w:t xml:space="preserve">. </w:t>
      </w:r>
      <w:r w:rsidR="00E6635E" w:rsidRPr="0035104E">
        <w:rPr>
          <w:rFonts w:ascii="Times New Roman" w:hAnsi="Times New Roman" w:cs="Times New Roman"/>
          <w:sz w:val="22"/>
          <w:szCs w:val="22"/>
        </w:rPr>
        <w:t>The influx of Palestinian</w:t>
      </w:r>
      <w:r w:rsidR="00CA7693">
        <w:rPr>
          <w:rFonts w:ascii="Times New Roman" w:hAnsi="Times New Roman" w:cs="Times New Roman"/>
          <w:sz w:val="22"/>
          <w:szCs w:val="22"/>
        </w:rPr>
        <w:t>s</w:t>
      </w:r>
      <w:r w:rsidR="00E6635E" w:rsidRPr="0035104E">
        <w:rPr>
          <w:rFonts w:ascii="Times New Roman" w:hAnsi="Times New Roman" w:cs="Times New Roman"/>
          <w:sz w:val="22"/>
          <w:szCs w:val="22"/>
        </w:rPr>
        <w:t xml:space="preserve"> as well as the annexation of the West Bank meant an increase of the </w:t>
      </w:r>
      <w:r w:rsidR="004B19E9" w:rsidRPr="0035104E">
        <w:rPr>
          <w:rFonts w:ascii="Times New Roman" w:hAnsi="Times New Roman" w:cs="Times New Roman"/>
          <w:sz w:val="22"/>
          <w:szCs w:val="22"/>
        </w:rPr>
        <w:t>Transj</w:t>
      </w:r>
      <w:r w:rsidR="00E6635E" w:rsidRPr="0035104E">
        <w:rPr>
          <w:rFonts w:ascii="Times New Roman" w:hAnsi="Times New Roman" w:cs="Times New Roman"/>
          <w:sz w:val="22"/>
          <w:szCs w:val="22"/>
        </w:rPr>
        <w:t xml:space="preserve">ordanian population by </w:t>
      </w:r>
      <w:r w:rsidR="0007404F" w:rsidRPr="0035104E">
        <w:rPr>
          <w:rFonts w:ascii="Times New Roman" w:hAnsi="Times New Roman" w:cs="Times New Roman"/>
          <w:sz w:val="22"/>
          <w:szCs w:val="22"/>
        </w:rPr>
        <w:t xml:space="preserve">over </w:t>
      </w:r>
      <w:r w:rsidR="00D720B6" w:rsidRPr="0035104E">
        <w:rPr>
          <w:rFonts w:ascii="Times New Roman" w:hAnsi="Times New Roman" w:cs="Times New Roman"/>
          <w:sz w:val="22"/>
          <w:szCs w:val="22"/>
        </w:rPr>
        <w:t>200</w:t>
      </w:r>
      <w:r w:rsidR="00E6635E" w:rsidRPr="0035104E">
        <w:rPr>
          <w:rFonts w:ascii="Times New Roman" w:hAnsi="Times New Roman" w:cs="Times New Roman"/>
          <w:sz w:val="22"/>
          <w:szCs w:val="22"/>
        </w:rPr>
        <w:t xml:space="preserve"> per cent</w:t>
      </w:r>
      <w:r w:rsidR="008A6E74" w:rsidRPr="0035104E">
        <w:rPr>
          <w:rFonts w:ascii="Times New Roman" w:hAnsi="Times New Roman" w:cs="Times New Roman"/>
          <w:sz w:val="22"/>
          <w:szCs w:val="22"/>
        </w:rPr>
        <w:t>,</w:t>
      </w:r>
      <w:r w:rsidR="00E6635E" w:rsidRPr="0035104E">
        <w:rPr>
          <w:rFonts w:ascii="Times New Roman" w:hAnsi="Times New Roman" w:cs="Times New Roman"/>
          <w:sz w:val="22"/>
          <w:szCs w:val="22"/>
        </w:rPr>
        <w:t xml:space="preserve"> from </w:t>
      </w:r>
      <w:r w:rsidR="0007404F" w:rsidRPr="0035104E">
        <w:rPr>
          <w:rFonts w:ascii="Times New Roman" w:hAnsi="Times New Roman" w:cs="Times New Roman"/>
          <w:sz w:val="22"/>
          <w:szCs w:val="22"/>
        </w:rPr>
        <w:t xml:space="preserve">375,000 </w:t>
      </w:r>
      <w:r w:rsidR="00E6635E" w:rsidRPr="0035104E">
        <w:rPr>
          <w:rFonts w:ascii="Times New Roman" w:hAnsi="Times New Roman" w:cs="Times New Roman"/>
          <w:sz w:val="22"/>
          <w:szCs w:val="22"/>
        </w:rPr>
        <w:t>to</w:t>
      </w:r>
      <w:r w:rsidR="008A6E74" w:rsidRPr="0035104E">
        <w:rPr>
          <w:rFonts w:ascii="Times New Roman" w:hAnsi="Times New Roman" w:cs="Times New Roman"/>
          <w:sz w:val="22"/>
          <w:szCs w:val="22"/>
        </w:rPr>
        <w:t xml:space="preserve"> over</w:t>
      </w:r>
      <w:r w:rsidR="00E6635E" w:rsidRPr="0035104E">
        <w:rPr>
          <w:rFonts w:ascii="Times New Roman" w:hAnsi="Times New Roman" w:cs="Times New Roman"/>
          <w:sz w:val="22"/>
          <w:szCs w:val="22"/>
        </w:rPr>
        <w:t xml:space="preserve"> </w:t>
      </w:r>
      <w:r w:rsidR="0007404F" w:rsidRPr="0035104E">
        <w:rPr>
          <w:rFonts w:ascii="Times New Roman" w:hAnsi="Times New Roman" w:cs="Times New Roman"/>
          <w:sz w:val="22"/>
          <w:szCs w:val="22"/>
        </w:rPr>
        <w:t>1,270,000</w:t>
      </w:r>
      <w:r w:rsidR="00A60C63" w:rsidRPr="0035104E">
        <w:rPr>
          <w:rFonts w:ascii="Times New Roman" w:hAnsi="Times New Roman" w:cs="Times New Roman"/>
          <w:sz w:val="22"/>
          <w:szCs w:val="22"/>
        </w:rPr>
        <w:t xml:space="preserve"> </w:t>
      </w:r>
      <w:r w:rsidR="00A60C63" w:rsidRPr="0035104E">
        <w:rPr>
          <w:rFonts w:ascii="Times New Roman" w:hAnsi="Times New Roman" w:cs="Times New Roman"/>
          <w:sz w:val="22"/>
          <w:szCs w:val="22"/>
        </w:rPr>
        <w:fldChar w:fldCharType="begin"/>
      </w:r>
      <w:r w:rsidR="00A60C63" w:rsidRPr="0035104E">
        <w:rPr>
          <w:rFonts w:ascii="Times New Roman" w:hAnsi="Times New Roman" w:cs="Times New Roman"/>
          <w:sz w:val="22"/>
          <w:szCs w:val="22"/>
        </w:rPr>
        <w:instrText xml:space="preserve"> ADDIN EN.CITE &lt;EndNote&gt;&lt;Cite&gt;&lt;Author&gt;Massad&lt;/Author&gt;&lt;Year&gt;2001&lt;/Year&gt;&lt;RecNum&gt;438&lt;/RecNum&gt;&lt;Pages&gt;233&lt;/Pages&gt;&lt;DisplayText&gt;(Massad, 2001, p. 233)&lt;/DisplayText&gt;&lt;record&gt;&lt;rec-number&gt;438&lt;/rec-number&gt;&lt;foreign-keys&gt;&lt;key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A60C63" w:rsidRPr="0035104E">
        <w:rPr>
          <w:rFonts w:ascii="Times New Roman" w:hAnsi="Times New Roman" w:cs="Times New Roman"/>
          <w:sz w:val="22"/>
          <w:szCs w:val="22"/>
        </w:rPr>
        <w:fldChar w:fldCharType="separate"/>
      </w:r>
      <w:r w:rsidR="00A60C63" w:rsidRPr="0035104E">
        <w:rPr>
          <w:rFonts w:ascii="Times New Roman" w:hAnsi="Times New Roman" w:cs="Times New Roman"/>
          <w:noProof/>
          <w:sz w:val="22"/>
          <w:szCs w:val="22"/>
        </w:rPr>
        <w:t>(Massad, 2001, p. 233)</w:t>
      </w:r>
      <w:r w:rsidR="00A60C63" w:rsidRPr="0035104E">
        <w:rPr>
          <w:rFonts w:ascii="Times New Roman" w:hAnsi="Times New Roman" w:cs="Times New Roman"/>
          <w:sz w:val="22"/>
          <w:szCs w:val="22"/>
        </w:rPr>
        <w:fldChar w:fldCharType="end"/>
      </w:r>
      <w:r w:rsidR="00E6635E" w:rsidRPr="0035104E">
        <w:rPr>
          <w:rFonts w:ascii="Times New Roman" w:hAnsi="Times New Roman" w:cs="Times New Roman"/>
          <w:sz w:val="22"/>
          <w:szCs w:val="22"/>
        </w:rPr>
        <w:t xml:space="preserve">. </w:t>
      </w:r>
      <w:r w:rsidR="00A60C63" w:rsidRPr="0035104E">
        <w:rPr>
          <w:rFonts w:ascii="Times New Roman" w:hAnsi="Times New Roman" w:cs="Times New Roman"/>
          <w:sz w:val="22"/>
          <w:szCs w:val="22"/>
        </w:rPr>
        <w:t xml:space="preserve">Accordingly, by 1952, the ‘new’ population of Jordan </w:t>
      </w:r>
      <w:r w:rsidR="005E789C">
        <w:rPr>
          <w:rFonts w:ascii="Times New Roman" w:hAnsi="Times New Roman" w:cs="Times New Roman"/>
          <w:sz w:val="22"/>
          <w:szCs w:val="22"/>
        </w:rPr>
        <w:t>(</w:t>
      </w:r>
      <w:r w:rsidR="00A60C63" w:rsidRPr="0035104E">
        <w:rPr>
          <w:rFonts w:ascii="Times New Roman" w:hAnsi="Times New Roman" w:cs="Times New Roman"/>
          <w:sz w:val="22"/>
          <w:szCs w:val="22"/>
        </w:rPr>
        <w:t>West Bankers as well as Palestinian refugees on both banks of the river</w:t>
      </w:r>
      <w:r w:rsidR="005E789C">
        <w:rPr>
          <w:rFonts w:ascii="Times New Roman" w:hAnsi="Times New Roman" w:cs="Times New Roman"/>
          <w:sz w:val="22"/>
          <w:szCs w:val="22"/>
        </w:rPr>
        <w:t>)</w:t>
      </w:r>
      <w:r w:rsidR="00A60C63" w:rsidRPr="0035104E">
        <w:rPr>
          <w:rFonts w:ascii="Times New Roman" w:hAnsi="Times New Roman" w:cs="Times New Roman"/>
          <w:sz w:val="22"/>
          <w:szCs w:val="22"/>
        </w:rPr>
        <w:t xml:space="preserve"> made up 64 per cent of the country’s population. If adding the population of individuals </w:t>
      </w:r>
      <w:r w:rsidR="00A60C63" w:rsidRPr="0035104E">
        <w:rPr>
          <w:rFonts w:ascii="Times New Roman" w:hAnsi="Times New Roman" w:cs="Times New Roman"/>
          <w:sz w:val="22"/>
          <w:szCs w:val="22"/>
        </w:rPr>
        <w:lastRenderedPageBreak/>
        <w:t xml:space="preserve">with ties to Palestine, who resided in Transjordan prior to 1948, this number would rise to over 68 per cent </w:t>
      </w:r>
      <w:r w:rsidR="00A60C63" w:rsidRPr="0035104E">
        <w:rPr>
          <w:rFonts w:ascii="Times New Roman" w:hAnsi="Times New Roman" w:cs="Times New Roman"/>
          <w:sz w:val="22"/>
          <w:szCs w:val="22"/>
        </w:rPr>
        <w:fldChar w:fldCharType="begin"/>
      </w:r>
      <w:r w:rsidR="00A60C63" w:rsidRPr="0035104E">
        <w:rPr>
          <w:rFonts w:ascii="Times New Roman" w:hAnsi="Times New Roman" w:cs="Times New Roman"/>
          <w:sz w:val="22"/>
          <w:szCs w:val="22"/>
        </w:rPr>
        <w:instrText xml:space="preserve"> ADDIN EN.CITE &lt;EndNote&gt;&lt;Cite&gt;&lt;Author&gt;Massad&lt;/Author&gt;&lt;Year&gt;2001&lt;/Year&gt;&lt;RecNum&gt;438&lt;/RecNum&gt;&lt;Pages&gt;233&lt;/Pages&gt;&lt;DisplayText&gt;(Massad, 2001, p. 233)&lt;/DisplayText&gt;&lt;record&gt;&lt;rec-number&gt;438&lt;/rec-number&gt;&lt;foreign-keys&gt;&lt;key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A60C63" w:rsidRPr="0035104E">
        <w:rPr>
          <w:rFonts w:ascii="Times New Roman" w:hAnsi="Times New Roman" w:cs="Times New Roman"/>
          <w:sz w:val="22"/>
          <w:szCs w:val="22"/>
        </w:rPr>
        <w:fldChar w:fldCharType="separate"/>
      </w:r>
      <w:r w:rsidR="00A60C63" w:rsidRPr="0035104E">
        <w:rPr>
          <w:rFonts w:ascii="Times New Roman" w:hAnsi="Times New Roman" w:cs="Times New Roman"/>
          <w:noProof/>
          <w:sz w:val="22"/>
          <w:szCs w:val="22"/>
        </w:rPr>
        <w:t>(Massad, 2001, p. 233)</w:t>
      </w:r>
      <w:r w:rsidR="00A60C63" w:rsidRPr="0035104E">
        <w:rPr>
          <w:rFonts w:ascii="Times New Roman" w:hAnsi="Times New Roman" w:cs="Times New Roman"/>
          <w:sz w:val="22"/>
          <w:szCs w:val="22"/>
        </w:rPr>
        <w:fldChar w:fldCharType="end"/>
      </w:r>
      <w:r w:rsidR="00A60C63" w:rsidRPr="0035104E">
        <w:rPr>
          <w:rFonts w:ascii="Times New Roman" w:hAnsi="Times New Roman" w:cs="Times New Roman"/>
          <w:sz w:val="22"/>
          <w:szCs w:val="22"/>
        </w:rPr>
        <w:t xml:space="preserve">. </w:t>
      </w:r>
    </w:p>
    <w:p w14:paraId="1170AC74" w14:textId="7A990E52" w:rsidR="000B5D4C" w:rsidRPr="0035104E" w:rsidRDefault="00A57ECD" w:rsidP="000B5D4C">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With the ‘unification’ of the riverbanks, the</w:t>
      </w:r>
      <w:r w:rsidR="00833330" w:rsidRPr="0035104E">
        <w:rPr>
          <w:rFonts w:ascii="Times New Roman" w:hAnsi="Times New Roman" w:cs="Times New Roman"/>
          <w:sz w:val="22"/>
          <w:szCs w:val="22"/>
        </w:rPr>
        <w:t>re</w:t>
      </w:r>
      <w:r w:rsidRPr="0035104E">
        <w:rPr>
          <w:rFonts w:ascii="Times New Roman" w:hAnsi="Times New Roman" w:cs="Times New Roman"/>
          <w:sz w:val="22"/>
          <w:szCs w:val="22"/>
        </w:rPr>
        <w:t xml:space="preserve"> was a free flow of migration between the </w:t>
      </w:r>
      <w:r w:rsidR="00D720B6" w:rsidRPr="0035104E">
        <w:rPr>
          <w:rFonts w:ascii="Times New Roman" w:hAnsi="Times New Roman" w:cs="Times New Roman"/>
          <w:sz w:val="22"/>
          <w:szCs w:val="22"/>
        </w:rPr>
        <w:t>West</w:t>
      </w:r>
      <w:r w:rsidRPr="0035104E">
        <w:rPr>
          <w:rFonts w:ascii="Times New Roman" w:hAnsi="Times New Roman" w:cs="Times New Roman"/>
          <w:sz w:val="22"/>
          <w:szCs w:val="22"/>
        </w:rPr>
        <w:t xml:space="preserve"> and the </w:t>
      </w:r>
      <w:r w:rsidR="00D720B6" w:rsidRPr="0035104E">
        <w:rPr>
          <w:rFonts w:ascii="Times New Roman" w:hAnsi="Times New Roman" w:cs="Times New Roman"/>
          <w:sz w:val="22"/>
          <w:szCs w:val="22"/>
        </w:rPr>
        <w:t>East</w:t>
      </w:r>
      <w:r w:rsidRPr="0035104E">
        <w:rPr>
          <w:rFonts w:ascii="Times New Roman" w:hAnsi="Times New Roman" w:cs="Times New Roman"/>
          <w:sz w:val="22"/>
          <w:szCs w:val="22"/>
        </w:rPr>
        <w:t xml:space="preserve"> Bank. Hence, the number of ‘Palestinians’ (pre 1948 ‘Palestinians’ that were part of Transjordan, 1948 Palestinian refugees, and West Bankers that moved to the East Bank following the annexation) inside the East Bank, had risen from around 34 per cent in 1952 to over 43 per cent by 1961. </w:t>
      </w:r>
      <w:r w:rsidR="00F55121" w:rsidRPr="0035104E">
        <w:rPr>
          <w:rFonts w:ascii="Times New Roman" w:hAnsi="Times New Roman" w:cs="Times New Roman"/>
          <w:sz w:val="22"/>
          <w:szCs w:val="22"/>
        </w:rPr>
        <w:t>Amid the second Arab-Israeli War in 1967</w:t>
      </w:r>
      <w:r w:rsidR="00B67B80">
        <w:rPr>
          <w:rFonts w:ascii="Times New Roman" w:hAnsi="Times New Roman" w:cs="Times New Roman"/>
          <w:sz w:val="22"/>
          <w:szCs w:val="22"/>
        </w:rPr>
        <w:t>,</w:t>
      </w:r>
      <w:r w:rsidR="00B926BB" w:rsidRPr="0035104E">
        <w:rPr>
          <w:rFonts w:ascii="Times New Roman" w:hAnsi="Times New Roman" w:cs="Times New Roman"/>
          <w:sz w:val="22"/>
          <w:szCs w:val="22"/>
        </w:rPr>
        <w:t xml:space="preserve"> a further influx of Palestinian refugees into the East Bank raised the number</w:t>
      </w:r>
      <w:r w:rsidR="00D720B6" w:rsidRPr="0035104E">
        <w:rPr>
          <w:rFonts w:ascii="Times New Roman" w:hAnsi="Times New Roman" w:cs="Times New Roman"/>
          <w:sz w:val="22"/>
          <w:szCs w:val="22"/>
        </w:rPr>
        <w:t xml:space="preserve"> to</w:t>
      </w:r>
      <w:r w:rsidR="00B926BB" w:rsidRPr="0035104E">
        <w:rPr>
          <w:rFonts w:ascii="Times New Roman" w:hAnsi="Times New Roman" w:cs="Times New Roman"/>
          <w:sz w:val="22"/>
          <w:szCs w:val="22"/>
        </w:rPr>
        <w:t xml:space="preserve"> approximately 60 per cent. </w:t>
      </w:r>
      <w:r w:rsidR="000C65A5" w:rsidRPr="0035104E">
        <w:rPr>
          <w:rFonts w:ascii="Times New Roman" w:hAnsi="Times New Roman" w:cs="Times New Roman"/>
          <w:sz w:val="22"/>
          <w:szCs w:val="22"/>
        </w:rPr>
        <w:t xml:space="preserve">Hence, by the time of the withdrawal of Jordan from the West Bank in 1988, </w:t>
      </w:r>
      <w:r w:rsidR="00B926BB" w:rsidRPr="0035104E">
        <w:rPr>
          <w:rFonts w:ascii="Times New Roman" w:hAnsi="Times New Roman" w:cs="Times New Roman"/>
          <w:sz w:val="22"/>
          <w:szCs w:val="22"/>
        </w:rPr>
        <w:t xml:space="preserve">both the annexation of the West Bank as well as the influx of Palestinian refugees, </w:t>
      </w:r>
      <w:r w:rsidR="000C65A5" w:rsidRPr="0035104E">
        <w:rPr>
          <w:rFonts w:ascii="Times New Roman" w:hAnsi="Times New Roman" w:cs="Times New Roman"/>
          <w:sz w:val="22"/>
          <w:szCs w:val="22"/>
        </w:rPr>
        <w:t>had already</w:t>
      </w:r>
      <w:r w:rsidR="00B926BB" w:rsidRPr="0035104E">
        <w:rPr>
          <w:rFonts w:ascii="Times New Roman" w:hAnsi="Times New Roman" w:cs="Times New Roman"/>
          <w:sz w:val="22"/>
          <w:szCs w:val="22"/>
        </w:rPr>
        <w:t xml:space="preserve"> significant</w:t>
      </w:r>
      <w:r w:rsidR="00D720B6" w:rsidRPr="0035104E">
        <w:rPr>
          <w:rFonts w:ascii="Times New Roman" w:hAnsi="Times New Roman" w:cs="Times New Roman"/>
          <w:sz w:val="22"/>
          <w:szCs w:val="22"/>
        </w:rPr>
        <w:t>ly</w:t>
      </w:r>
      <w:r w:rsidR="00B926BB" w:rsidRPr="0035104E">
        <w:rPr>
          <w:rFonts w:ascii="Times New Roman" w:hAnsi="Times New Roman" w:cs="Times New Roman"/>
          <w:sz w:val="22"/>
          <w:szCs w:val="22"/>
        </w:rPr>
        <w:t xml:space="preserve"> alter</w:t>
      </w:r>
      <w:r w:rsidR="00D720B6" w:rsidRPr="0035104E">
        <w:rPr>
          <w:rFonts w:ascii="Times New Roman" w:hAnsi="Times New Roman" w:cs="Times New Roman"/>
          <w:sz w:val="22"/>
          <w:szCs w:val="22"/>
        </w:rPr>
        <w:t>ed</w:t>
      </w:r>
      <w:r w:rsidR="00B926BB" w:rsidRPr="0035104E">
        <w:rPr>
          <w:rFonts w:ascii="Times New Roman" w:hAnsi="Times New Roman" w:cs="Times New Roman"/>
          <w:sz w:val="22"/>
          <w:szCs w:val="22"/>
        </w:rPr>
        <w:t xml:space="preserve"> the Jordanian population towards </w:t>
      </w:r>
      <w:r w:rsidR="00295E8C" w:rsidRPr="0035104E">
        <w:rPr>
          <w:rFonts w:ascii="Times New Roman" w:hAnsi="Times New Roman" w:cs="Times New Roman"/>
          <w:sz w:val="22"/>
          <w:szCs w:val="22"/>
        </w:rPr>
        <w:t>the</w:t>
      </w:r>
      <w:r w:rsidR="00B926BB" w:rsidRPr="0035104E">
        <w:rPr>
          <w:rFonts w:ascii="Times New Roman" w:hAnsi="Times New Roman" w:cs="Times New Roman"/>
          <w:sz w:val="22"/>
          <w:szCs w:val="22"/>
        </w:rPr>
        <w:t xml:space="preserve"> majority of Jordanians</w:t>
      </w:r>
      <w:r w:rsidR="00295E8C" w:rsidRPr="0035104E">
        <w:rPr>
          <w:rFonts w:ascii="Times New Roman" w:hAnsi="Times New Roman" w:cs="Times New Roman"/>
          <w:sz w:val="22"/>
          <w:szCs w:val="22"/>
        </w:rPr>
        <w:t xml:space="preserve"> being of</w:t>
      </w:r>
      <w:r w:rsidR="00B926BB" w:rsidRPr="0035104E">
        <w:rPr>
          <w:rFonts w:ascii="Times New Roman" w:hAnsi="Times New Roman" w:cs="Times New Roman"/>
          <w:sz w:val="22"/>
          <w:szCs w:val="22"/>
        </w:rPr>
        <w:t xml:space="preserve"> Palestinian </w:t>
      </w:r>
      <w:r w:rsidR="00B67B80" w:rsidRPr="0035104E">
        <w:rPr>
          <w:rFonts w:ascii="Times New Roman" w:hAnsi="Times New Roman" w:cs="Times New Roman"/>
          <w:sz w:val="22"/>
          <w:szCs w:val="22"/>
        </w:rPr>
        <w:t>de</w:t>
      </w:r>
      <w:r w:rsidR="00B67B80">
        <w:rPr>
          <w:rFonts w:ascii="Times New Roman" w:hAnsi="Times New Roman" w:cs="Times New Roman"/>
          <w:sz w:val="22"/>
          <w:szCs w:val="22"/>
        </w:rPr>
        <w:t>s</w:t>
      </w:r>
      <w:r w:rsidR="00B67B80" w:rsidRPr="0035104E">
        <w:rPr>
          <w:rFonts w:ascii="Times New Roman" w:hAnsi="Times New Roman" w:cs="Times New Roman"/>
          <w:sz w:val="22"/>
          <w:szCs w:val="22"/>
        </w:rPr>
        <w:t>ce</w:t>
      </w:r>
      <w:r w:rsidR="00B67B80">
        <w:rPr>
          <w:rFonts w:ascii="Times New Roman" w:hAnsi="Times New Roman" w:cs="Times New Roman"/>
          <w:sz w:val="22"/>
          <w:szCs w:val="22"/>
        </w:rPr>
        <w:t>nt</w:t>
      </w:r>
      <w:r w:rsidR="00B926BB" w:rsidRPr="0035104E">
        <w:rPr>
          <w:rFonts w:ascii="Times New Roman" w:hAnsi="Times New Roman" w:cs="Times New Roman"/>
          <w:sz w:val="22"/>
          <w:szCs w:val="22"/>
        </w:rPr>
        <w:t xml:space="preserve">. </w:t>
      </w:r>
      <w:r w:rsidR="000B5D4C" w:rsidRPr="0035104E">
        <w:rPr>
          <w:rFonts w:ascii="Times New Roman" w:hAnsi="Times New Roman" w:cs="Times New Roman"/>
          <w:sz w:val="22"/>
          <w:szCs w:val="22"/>
        </w:rPr>
        <w:t>Such alteration</w:t>
      </w:r>
      <w:r w:rsidR="00295E8C" w:rsidRPr="0035104E">
        <w:rPr>
          <w:rFonts w:ascii="Times New Roman" w:hAnsi="Times New Roman" w:cs="Times New Roman"/>
          <w:sz w:val="22"/>
          <w:szCs w:val="22"/>
        </w:rPr>
        <w:t xml:space="preserve"> in turn lead to</w:t>
      </w:r>
      <w:r w:rsidR="000B5D4C" w:rsidRPr="0035104E">
        <w:rPr>
          <w:rFonts w:ascii="Times New Roman" w:hAnsi="Times New Roman" w:cs="Times New Roman"/>
          <w:sz w:val="22"/>
          <w:szCs w:val="22"/>
        </w:rPr>
        <w:t xml:space="preserve"> the</w:t>
      </w:r>
      <w:r w:rsidR="00295E8C" w:rsidRPr="0035104E">
        <w:rPr>
          <w:rFonts w:ascii="Times New Roman" w:hAnsi="Times New Roman" w:cs="Times New Roman"/>
          <w:sz w:val="22"/>
          <w:szCs w:val="22"/>
        </w:rPr>
        <w:t xml:space="preserve"> formation</w:t>
      </w:r>
      <w:r w:rsidR="000B5D4C" w:rsidRPr="0035104E">
        <w:rPr>
          <w:rFonts w:ascii="Times New Roman" w:hAnsi="Times New Roman" w:cs="Times New Roman"/>
          <w:sz w:val="22"/>
          <w:szCs w:val="22"/>
        </w:rPr>
        <w:t xml:space="preserve"> and ri</w:t>
      </w:r>
      <w:r w:rsidR="00D720B6" w:rsidRPr="0035104E">
        <w:rPr>
          <w:rFonts w:ascii="Times New Roman" w:hAnsi="Times New Roman" w:cs="Times New Roman"/>
          <w:sz w:val="22"/>
          <w:szCs w:val="22"/>
        </w:rPr>
        <w:t>s</w:t>
      </w:r>
      <w:r w:rsidR="000B5D4C" w:rsidRPr="0035104E">
        <w:rPr>
          <w:rFonts w:ascii="Times New Roman" w:hAnsi="Times New Roman" w:cs="Times New Roman"/>
          <w:sz w:val="22"/>
          <w:szCs w:val="22"/>
        </w:rPr>
        <w:t>e</w:t>
      </w:r>
      <w:r w:rsidR="00295E8C" w:rsidRPr="0035104E">
        <w:rPr>
          <w:rFonts w:ascii="Times New Roman" w:hAnsi="Times New Roman" w:cs="Times New Roman"/>
          <w:sz w:val="22"/>
          <w:szCs w:val="22"/>
        </w:rPr>
        <w:t xml:space="preserve"> of</w:t>
      </w:r>
      <w:r w:rsidR="000B5D4C" w:rsidRPr="0035104E">
        <w:rPr>
          <w:rFonts w:ascii="Times New Roman" w:hAnsi="Times New Roman" w:cs="Times New Roman"/>
          <w:sz w:val="22"/>
          <w:szCs w:val="22"/>
        </w:rPr>
        <w:t xml:space="preserve"> a</w:t>
      </w:r>
      <w:r w:rsidR="00295E8C" w:rsidRPr="0035104E">
        <w:rPr>
          <w:rFonts w:ascii="Times New Roman" w:hAnsi="Times New Roman" w:cs="Times New Roman"/>
          <w:sz w:val="22"/>
          <w:szCs w:val="22"/>
        </w:rPr>
        <w:t xml:space="preserve"> </w:t>
      </w:r>
      <w:r w:rsidR="0007404F" w:rsidRPr="0035104E">
        <w:rPr>
          <w:rFonts w:ascii="Times New Roman" w:hAnsi="Times New Roman" w:cs="Times New Roman"/>
          <w:sz w:val="22"/>
          <w:szCs w:val="22"/>
        </w:rPr>
        <w:t>Jordanian nationalist movement</w:t>
      </w:r>
      <w:r w:rsidR="000B5D4C" w:rsidRPr="0035104E">
        <w:rPr>
          <w:rFonts w:ascii="Times New Roman" w:hAnsi="Times New Roman" w:cs="Times New Roman"/>
          <w:sz w:val="22"/>
          <w:szCs w:val="22"/>
        </w:rPr>
        <w:t xml:space="preserve"> that</w:t>
      </w:r>
      <w:r w:rsidR="0007404F" w:rsidRPr="0035104E">
        <w:rPr>
          <w:rFonts w:ascii="Times New Roman" w:hAnsi="Times New Roman" w:cs="Times New Roman"/>
          <w:sz w:val="22"/>
          <w:szCs w:val="22"/>
        </w:rPr>
        <w:t xml:space="preserve"> </w:t>
      </w:r>
      <w:r w:rsidR="00295E8C" w:rsidRPr="0035104E">
        <w:rPr>
          <w:rFonts w:ascii="Times New Roman" w:hAnsi="Times New Roman" w:cs="Times New Roman"/>
          <w:sz w:val="22"/>
          <w:szCs w:val="22"/>
        </w:rPr>
        <w:t>gain</w:t>
      </w:r>
      <w:r w:rsidR="000B5D4C" w:rsidRPr="0035104E">
        <w:rPr>
          <w:rFonts w:ascii="Times New Roman" w:hAnsi="Times New Roman" w:cs="Times New Roman"/>
          <w:sz w:val="22"/>
          <w:szCs w:val="22"/>
        </w:rPr>
        <w:t>ed</w:t>
      </w:r>
      <w:r w:rsidR="00295E8C" w:rsidRPr="0035104E">
        <w:rPr>
          <w:rFonts w:ascii="Times New Roman" w:hAnsi="Times New Roman" w:cs="Times New Roman"/>
          <w:sz w:val="22"/>
          <w:szCs w:val="22"/>
        </w:rPr>
        <w:t xml:space="preserve"> momentum following</w:t>
      </w:r>
      <w:r w:rsidR="000B5D4C" w:rsidRPr="0035104E">
        <w:rPr>
          <w:rFonts w:ascii="Times New Roman" w:hAnsi="Times New Roman" w:cs="Times New Roman"/>
          <w:sz w:val="22"/>
          <w:szCs w:val="22"/>
        </w:rPr>
        <w:t xml:space="preserve"> the Black September War in Jordan in 1970. The war and the changed position of Palestinians in the country</w:t>
      </w:r>
      <w:r w:rsidR="00295E8C" w:rsidRPr="0035104E">
        <w:rPr>
          <w:rFonts w:ascii="Times New Roman" w:hAnsi="Times New Roman" w:cs="Times New Roman"/>
          <w:sz w:val="22"/>
          <w:szCs w:val="22"/>
        </w:rPr>
        <w:t xml:space="preserve"> would </w:t>
      </w:r>
      <w:r w:rsidR="000B5D4C" w:rsidRPr="0035104E">
        <w:rPr>
          <w:rFonts w:ascii="Times New Roman" w:hAnsi="Times New Roman" w:cs="Times New Roman"/>
          <w:sz w:val="22"/>
          <w:szCs w:val="22"/>
        </w:rPr>
        <w:t xml:space="preserve">again </w:t>
      </w:r>
      <w:r w:rsidR="00295E8C" w:rsidRPr="0035104E">
        <w:rPr>
          <w:rFonts w:ascii="Times New Roman" w:hAnsi="Times New Roman" w:cs="Times New Roman"/>
          <w:sz w:val="22"/>
          <w:szCs w:val="22"/>
        </w:rPr>
        <w:t xml:space="preserve">alter the </w:t>
      </w:r>
      <w:r w:rsidR="000B5D4C" w:rsidRPr="0035104E">
        <w:rPr>
          <w:rFonts w:ascii="Times New Roman" w:hAnsi="Times New Roman" w:cs="Times New Roman"/>
          <w:sz w:val="22"/>
          <w:szCs w:val="22"/>
        </w:rPr>
        <w:t>conception</w:t>
      </w:r>
      <w:r w:rsidR="00295E8C" w:rsidRPr="0035104E">
        <w:rPr>
          <w:rFonts w:ascii="Times New Roman" w:hAnsi="Times New Roman" w:cs="Times New Roman"/>
          <w:sz w:val="22"/>
          <w:szCs w:val="22"/>
        </w:rPr>
        <w:t xml:space="preserve"> of </w:t>
      </w:r>
      <w:r w:rsidR="000B5D4C" w:rsidRPr="0035104E">
        <w:rPr>
          <w:rFonts w:ascii="Times New Roman" w:hAnsi="Times New Roman" w:cs="Times New Roman"/>
          <w:sz w:val="22"/>
          <w:szCs w:val="22"/>
        </w:rPr>
        <w:t xml:space="preserve">who constitutes </w:t>
      </w:r>
      <w:r w:rsidR="00295E8C" w:rsidRPr="0035104E">
        <w:rPr>
          <w:rFonts w:ascii="Times New Roman" w:hAnsi="Times New Roman" w:cs="Times New Roman"/>
          <w:sz w:val="22"/>
          <w:szCs w:val="22"/>
        </w:rPr>
        <w:t xml:space="preserve">the Jordanian nation. </w:t>
      </w:r>
    </w:p>
    <w:p w14:paraId="22B20EA1" w14:textId="083A6856" w:rsidR="00C56ACA" w:rsidRPr="0035104E" w:rsidRDefault="00C56ACA" w:rsidP="00365361">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Such largescale naturalising of Palestinians in Jordan was led by the aim to expand the Hashemite Kingdom and to create a united people on both sides of the river Jordan. Yet,</w:t>
      </w:r>
      <w:r w:rsidR="000B5D4C" w:rsidRPr="0035104E">
        <w:rPr>
          <w:rFonts w:ascii="Times New Roman" w:hAnsi="Times New Roman" w:cs="Times New Roman"/>
          <w:sz w:val="22"/>
          <w:szCs w:val="22"/>
        </w:rPr>
        <w:t xml:space="preserve"> the </w:t>
      </w:r>
      <w:r w:rsidRPr="0035104E">
        <w:rPr>
          <w:rFonts w:ascii="Times New Roman" w:hAnsi="Times New Roman" w:cs="Times New Roman"/>
          <w:sz w:val="22"/>
          <w:szCs w:val="22"/>
        </w:rPr>
        <w:t xml:space="preserve">government was unable to prevent the rise of a Palestinian consciousness and the development of a united political movement (for example the Palestinian Liberation Organization PLO) for the liberation of Palestine within and beyond Jordan. </w:t>
      </w:r>
      <w:r w:rsidR="000B5D4C" w:rsidRPr="0035104E">
        <w:rPr>
          <w:rFonts w:ascii="Times New Roman" w:hAnsi="Times New Roman" w:cs="Times New Roman"/>
          <w:sz w:val="22"/>
          <w:szCs w:val="22"/>
        </w:rPr>
        <w:t>By 1970, those movements and freedom- fighters effectively created a state within a state</w:t>
      </w:r>
      <w:r w:rsidR="00E01C33" w:rsidRPr="0035104E">
        <w:rPr>
          <w:rFonts w:ascii="Times New Roman" w:hAnsi="Times New Roman" w:cs="Times New Roman"/>
          <w:sz w:val="22"/>
          <w:szCs w:val="22"/>
        </w:rPr>
        <w:t>,</w:t>
      </w:r>
      <w:r w:rsidRPr="0035104E">
        <w:rPr>
          <w:rFonts w:ascii="Times New Roman" w:hAnsi="Times New Roman" w:cs="Times New Roman"/>
          <w:sz w:val="22"/>
          <w:szCs w:val="22"/>
        </w:rPr>
        <w:t xml:space="preserve"> as they controlled the Palestinian refugee camps.</w:t>
      </w:r>
      <w:r w:rsidR="000B5D4C" w:rsidRPr="0035104E">
        <w:rPr>
          <w:rFonts w:ascii="Times New Roman" w:hAnsi="Times New Roman" w:cs="Times New Roman"/>
          <w:sz w:val="22"/>
          <w:szCs w:val="22"/>
        </w:rPr>
        <w:t xml:space="preserve"> This was perceived as a major threat to Jordanian sovereignty and, as a reaction, the government moved to disarm Palestinian camps in September 1970.</w:t>
      </w:r>
      <w:r w:rsidRPr="0035104E">
        <w:rPr>
          <w:rFonts w:ascii="Times New Roman" w:hAnsi="Times New Roman" w:cs="Times New Roman"/>
          <w:sz w:val="22"/>
          <w:szCs w:val="22"/>
        </w:rPr>
        <w:t xml:space="preserve"> This action lead t</w:t>
      </w:r>
      <w:r w:rsidR="000B5D4C" w:rsidRPr="0035104E">
        <w:rPr>
          <w:rFonts w:ascii="Times New Roman" w:hAnsi="Times New Roman" w:cs="Times New Roman"/>
          <w:sz w:val="22"/>
          <w:szCs w:val="22"/>
        </w:rPr>
        <w:t>o a major stand-off between the government and the PLO. What followed was civil war in Jordan known as</w:t>
      </w:r>
      <w:r w:rsidR="00E01C33" w:rsidRPr="0035104E">
        <w:rPr>
          <w:rFonts w:ascii="Times New Roman" w:hAnsi="Times New Roman" w:cs="Times New Roman"/>
          <w:sz w:val="22"/>
          <w:szCs w:val="22"/>
        </w:rPr>
        <w:t xml:space="preserve"> </w:t>
      </w:r>
      <w:r w:rsidR="000B5D4C" w:rsidRPr="0035104E">
        <w:rPr>
          <w:rFonts w:ascii="Times New Roman" w:hAnsi="Times New Roman" w:cs="Times New Roman"/>
          <w:sz w:val="22"/>
          <w:szCs w:val="22"/>
        </w:rPr>
        <w:t>Black September. Heavy fighting between the two parties broke out in five cities, including Amman, following the formation of a military government to enforce martial law declared by the Jordanian King</w:t>
      </w:r>
      <w:r w:rsidR="0031127D" w:rsidRPr="0035104E">
        <w:rPr>
          <w:rFonts w:ascii="Times New Roman" w:hAnsi="Times New Roman" w:cs="Times New Roman"/>
          <w:sz w:val="22"/>
          <w:szCs w:val="22"/>
        </w:rPr>
        <w:t xml:space="preserve"> Hussein</w:t>
      </w:r>
      <w:r w:rsidR="000B5D4C" w:rsidRPr="0035104E">
        <w:rPr>
          <w:rFonts w:ascii="Times New Roman" w:hAnsi="Times New Roman" w:cs="Times New Roman"/>
          <w:sz w:val="22"/>
          <w:szCs w:val="22"/>
        </w:rPr>
        <w:t xml:space="preserve"> on 16 September 1970. By the end of </w:t>
      </w:r>
      <w:r w:rsidRPr="0035104E">
        <w:rPr>
          <w:rFonts w:ascii="Times New Roman" w:hAnsi="Times New Roman" w:cs="Times New Roman"/>
          <w:sz w:val="22"/>
          <w:szCs w:val="22"/>
        </w:rPr>
        <w:t>September,</w:t>
      </w:r>
      <w:r w:rsidR="000B5D4C" w:rsidRPr="0035104E">
        <w:rPr>
          <w:rFonts w:ascii="Times New Roman" w:hAnsi="Times New Roman" w:cs="Times New Roman"/>
          <w:sz w:val="22"/>
          <w:szCs w:val="22"/>
        </w:rPr>
        <w:t xml:space="preserve"> a ceasefire was signed in Cairo, but </w:t>
      </w:r>
      <w:r w:rsidRPr="0035104E">
        <w:rPr>
          <w:rFonts w:ascii="Times New Roman" w:hAnsi="Times New Roman" w:cs="Times New Roman"/>
          <w:sz w:val="22"/>
          <w:szCs w:val="22"/>
        </w:rPr>
        <w:t>small-scale</w:t>
      </w:r>
      <w:r w:rsidR="000B5D4C" w:rsidRPr="0035104E">
        <w:rPr>
          <w:rFonts w:ascii="Times New Roman" w:hAnsi="Times New Roman" w:cs="Times New Roman"/>
          <w:sz w:val="22"/>
          <w:szCs w:val="22"/>
        </w:rPr>
        <w:t xml:space="preserve"> fighting continued until the PLO was driven out of their last strongholds in January 1971</w:t>
      </w:r>
      <w:r w:rsidR="00F05707" w:rsidRPr="0035104E">
        <w:rPr>
          <w:rFonts w:ascii="Times New Roman" w:hAnsi="Times New Roman" w:cs="Times New Roman"/>
          <w:sz w:val="22"/>
          <w:szCs w:val="22"/>
        </w:rPr>
        <w:t xml:space="preserve"> and subsequently expelled from Jordan</w:t>
      </w:r>
      <w:r w:rsidR="000B5D4C" w:rsidRPr="0035104E">
        <w:rPr>
          <w:rFonts w:ascii="Times New Roman" w:hAnsi="Times New Roman" w:cs="Times New Roman"/>
          <w:sz w:val="22"/>
          <w:szCs w:val="22"/>
        </w:rPr>
        <w:t xml:space="preserve"> </w:t>
      </w:r>
      <w:r w:rsidR="00F05707" w:rsidRPr="0035104E">
        <w:rPr>
          <w:rFonts w:ascii="Times New Roman" w:hAnsi="Times New Roman" w:cs="Times New Roman"/>
          <w:sz w:val="22"/>
          <w:szCs w:val="22"/>
        </w:rPr>
        <w:fldChar w:fldCharType="begin"/>
      </w:r>
      <w:r w:rsidR="00F05707" w:rsidRPr="0035104E">
        <w:rPr>
          <w:rFonts w:ascii="Times New Roman" w:hAnsi="Times New Roman" w:cs="Times New Roman"/>
          <w:sz w:val="22"/>
          <w:szCs w:val="22"/>
        </w:rPr>
        <w:instrText xml:space="preserve"> ADDIN EN.CITE &lt;EndNote&gt;&lt;Cite&gt;&lt;Author&gt;El-Abed&lt;/Author&gt;&lt;Year&gt;2004&lt;/Year&gt;&lt;RecNum&gt;543&lt;/RecNum&gt;&lt;Pages&gt;5-9&lt;/Pages&gt;&lt;DisplayText&gt;(El-Abed, 2004, pp. 5-9)&lt;/DisplayText&gt;&lt;record&gt;&lt;rec-number&gt;543&lt;/rec-number&gt;&lt;foreign-keys&gt;&lt;key app="EN" db-id="trddsrvvhzata9estsqxevfgwspez9v25etp" timestamp="1585650192"&gt;543&lt;/key&gt;&lt;/foreign-keys&gt;&lt;ref-type name="Journal Article"&gt;17&lt;/ref-type&gt;&lt;contributors&gt;&lt;authors&gt;&lt;author&gt;El-Abed, Oroub&lt;/author&gt;&lt;/authors&gt;&lt;/contributors&gt;&lt;titles&gt;&lt;title&gt;Palestinian Refugee in Jordan&lt;/title&gt;&lt;secondary-title&gt;Forced Migration Online&lt;/secondary-title&gt;&lt;/titles&gt;&lt;periodical&gt;&lt;full-title&gt;Forced Migration Online&lt;/full-title&gt;&lt;/periodical&gt;&lt;dates&gt;&lt;year&gt;2004&lt;/year&gt;&lt;/dates&gt;&lt;publisher&gt;2004&lt;/publisher&gt;&lt;urls&gt;&lt;/urls&gt;&lt;/record&gt;&lt;/Cite&gt;&lt;/EndNote&gt;</w:instrText>
      </w:r>
      <w:r w:rsidR="00F05707" w:rsidRPr="0035104E">
        <w:rPr>
          <w:rFonts w:ascii="Times New Roman" w:hAnsi="Times New Roman" w:cs="Times New Roman"/>
          <w:sz w:val="22"/>
          <w:szCs w:val="22"/>
        </w:rPr>
        <w:fldChar w:fldCharType="separate"/>
      </w:r>
      <w:r w:rsidR="00F05707" w:rsidRPr="0035104E">
        <w:rPr>
          <w:rFonts w:ascii="Times New Roman" w:hAnsi="Times New Roman" w:cs="Times New Roman"/>
          <w:noProof/>
          <w:sz w:val="22"/>
          <w:szCs w:val="22"/>
        </w:rPr>
        <w:t>(El-Abed, 2004, pp. 5-9)</w:t>
      </w:r>
      <w:r w:rsidR="00F05707" w:rsidRPr="0035104E">
        <w:rPr>
          <w:rFonts w:ascii="Times New Roman" w:hAnsi="Times New Roman" w:cs="Times New Roman"/>
          <w:sz w:val="22"/>
          <w:szCs w:val="22"/>
        </w:rPr>
        <w:fldChar w:fldCharType="end"/>
      </w:r>
      <w:r w:rsidR="000B5D4C" w:rsidRPr="0035104E">
        <w:rPr>
          <w:rFonts w:ascii="Times New Roman" w:hAnsi="Times New Roman" w:cs="Times New Roman"/>
          <w:sz w:val="22"/>
          <w:szCs w:val="22"/>
        </w:rPr>
        <w:t xml:space="preserve">. </w:t>
      </w:r>
    </w:p>
    <w:p w14:paraId="119AF625" w14:textId="730E4228" w:rsidR="00666391" w:rsidRPr="0035104E" w:rsidRDefault="00C56ACA" w:rsidP="00C56ACA">
      <w:pPr>
        <w:pStyle w:val="CommentText"/>
        <w:spacing w:line="360" w:lineRule="auto"/>
        <w:jc w:val="both"/>
        <w:rPr>
          <w:rFonts w:ascii="Times New Roman" w:hAnsi="Times New Roman" w:cs="Times New Roman"/>
          <w:sz w:val="22"/>
          <w:szCs w:val="22"/>
        </w:rPr>
      </w:pPr>
      <w:r w:rsidRPr="0035104E">
        <w:rPr>
          <w:rFonts w:ascii="Times New Roman" w:hAnsi="Times New Roman" w:cs="Times New Roman"/>
          <w:sz w:val="22"/>
          <w:szCs w:val="22"/>
        </w:rPr>
        <w:t xml:space="preserve">Amid the growing political importance of the PLO, Jordan was </w:t>
      </w:r>
      <w:r w:rsidR="00E86A04" w:rsidRPr="0035104E">
        <w:rPr>
          <w:rFonts w:ascii="Times New Roman" w:hAnsi="Times New Roman" w:cs="Times New Roman"/>
          <w:sz w:val="22"/>
          <w:szCs w:val="22"/>
        </w:rPr>
        <w:t>maintaining power over</w:t>
      </w:r>
      <w:r w:rsidRPr="0035104E">
        <w:rPr>
          <w:rFonts w:ascii="Times New Roman" w:hAnsi="Times New Roman" w:cs="Times New Roman"/>
          <w:sz w:val="22"/>
          <w:szCs w:val="22"/>
        </w:rPr>
        <w:t xml:space="preserve"> the West Bank as a federal state, while at the same time</w:t>
      </w:r>
      <w:r w:rsidR="00E86A04" w:rsidRPr="0035104E">
        <w:rPr>
          <w:rFonts w:ascii="Times New Roman" w:hAnsi="Times New Roman" w:cs="Times New Roman"/>
          <w:sz w:val="22"/>
          <w:szCs w:val="22"/>
        </w:rPr>
        <w:t xml:space="preserve"> aiming at</w:t>
      </w:r>
      <w:r w:rsidRPr="0035104E">
        <w:rPr>
          <w:rFonts w:ascii="Times New Roman" w:hAnsi="Times New Roman" w:cs="Times New Roman"/>
          <w:sz w:val="22"/>
          <w:szCs w:val="22"/>
        </w:rPr>
        <w:t xml:space="preserve"> keeping the Palestinian resistance movements under control. In 1974, however, fellow Arab States, moved to recognize the PLO as </w:t>
      </w:r>
      <w:r w:rsidR="0031127D" w:rsidRPr="0035104E">
        <w:rPr>
          <w:rFonts w:ascii="Times New Roman" w:hAnsi="Times New Roman" w:cs="Times New Roman"/>
          <w:sz w:val="22"/>
          <w:szCs w:val="22"/>
        </w:rPr>
        <w:t>‘</w:t>
      </w:r>
      <w:r w:rsidRPr="0035104E">
        <w:rPr>
          <w:rFonts w:ascii="Times New Roman" w:hAnsi="Times New Roman" w:cs="Times New Roman"/>
          <w:sz w:val="22"/>
          <w:szCs w:val="22"/>
        </w:rPr>
        <w:t>the sole legitimate representative of the Palestinian people</w:t>
      </w:r>
      <w:r w:rsidR="0031127D" w:rsidRPr="0035104E">
        <w:rPr>
          <w:rFonts w:ascii="Times New Roman" w:hAnsi="Times New Roman" w:cs="Times New Roman"/>
          <w:sz w:val="22"/>
          <w:szCs w:val="22"/>
        </w:rPr>
        <w:t>’</w:t>
      </w:r>
      <w:r w:rsidRPr="0035104E">
        <w:rPr>
          <w:rFonts w:ascii="Times New Roman" w:hAnsi="Times New Roman" w:cs="Times New Roman"/>
          <w:sz w:val="22"/>
          <w:szCs w:val="22"/>
        </w:rPr>
        <w:t>; as expressed in the Arab League Resolution on Palestine during the Seventh Arab League Summit in Rabat, 1974</w:t>
      </w:r>
      <w:r w:rsidR="0031127D" w:rsidRPr="0035104E">
        <w:rPr>
          <w:rFonts w:ascii="Times New Roman" w:hAnsi="Times New Roman" w:cs="Times New Roman"/>
          <w:sz w:val="22"/>
          <w:szCs w:val="22"/>
        </w:rPr>
        <w:t xml:space="preserve"> </w:t>
      </w:r>
      <w:r w:rsidR="0031127D" w:rsidRPr="0035104E">
        <w:rPr>
          <w:rFonts w:ascii="Times New Roman" w:hAnsi="Times New Roman" w:cs="Times New Roman"/>
          <w:sz w:val="22"/>
          <w:szCs w:val="22"/>
        </w:rPr>
        <w:fldChar w:fldCharType="begin"/>
      </w:r>
      <w:r w:rsidR="0031127D" w:rsidRPr="0035104E">
        <w:rPr>
          <w:rFonts w:ascii="Times New Roman" w:hAnsi="Times New Roman" w:cs="Times New Roman"/>
          <w:sz w:val="22"/>
          <w:szCs w:val="22"/>
        </w:rPr>
        <w:instrText xml:space="preserve"> ADDIN EN.CITE &lt;EndNote&gt;&lt;Cite&gt;&lt;Author&gt;Massad&lt;/Author&gt;&lt;Year&gt;2001&lt;/Year&gt;&lt;RecNum&gt;438&lt;/RecNum&gt;&lt;Pages&gt;249&lt;/Pages&gt;&lt;DisplayText&gt;(Massad, 2001, p. 249)&lt;/DisplayText&gt;&lt;record&gt;&lt;rec-number&gt;438&lt;/rec-number&gt;&lt;foreign-keys&gt;&lt;key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0031127D" w:rsidRPr="0035104E">
        <w:rPr>
          <w:rFonts w:ascii="Times New Roman" w:hAnsi="Times New Roman" w:cs="Times New Roman"/>
          <w:sz w:val="22"/>
          <w:szCs w:val="22"/>
        </w:rPr>
        <w:fldChar w:fldCharType="separate"/>
      </w:r>
      <w:r w:rsidR="0031127D" w:rsidRPr="0035104E">
        <w:rPr>
          <w:rFonts w:ascii="Times New Roman" w:hAnsi="Times New Roman" w:cs="Times New Roman"/>
          <w:noProof/>
          <w:sz w:val="22"/>
          <w:szCs w:val="22"/>
        </w:rPr>
        <w:t>(Massad, 2001, p. 249)</w:t>
      </w:r>
      <w:r w:rsidR="0031127D" w:rsidRPr="0035104E">
        <w:rPr>
          <w:rFonts w:ascii="Times New Roman" w:hAnsi="Times New Roman" w:cs="Times New Roman"/>
          <w:sz w:val="22"/>
          <w:szCs w:val="22"/>
        </w:rPr>
        <w:fldChar w:fldCharType="end"/>
      </w:r>
      <w:r w:rsidRPr="0035104E">
        <w:rPr>
          <w:rFonts w:ascii="Times New Roman" w:hAnsi="Times New Roman" w:cs="Times New Roman"/>
          <w:sz w:val="22"/>
          <w:szCs w:val="22"/>
        </w:rPr>
        <w:t xml:space="preserve">. The changing political climate in the Arab world towards the PLO left Jordan with no choice but to </w:t>
      </w:r>
      <w:r w:rsidR="00E86A04" w:rsidRPr="0035104E">
        <w:rPr>
          <w:rFonts w:ascii="Times New Roman" w:hAnsi="Times New Roman" w:cs="Times New Roman"/>
          <w:sz w:val="22"/>
          <w:szCs w:val="22"/>
        </w:rPr>
        <w:t xml:space="preserve">eventually </w:t>
      </w:r>
      <w:r w:rsidRPr="0035104E">
        <w:rPr>
          <w:rFonts w:ascii="Times New Roman" w:hAnsi="Times New Roman" w:cs="Times New Roman"/>
          <w:sz w:val="22"/>
          <w:szCs w:val="22"/>
        </w:rPr>
        <w:t xml:space="preserve">accept the Arab consensus. </w:t>
      </w:r>
      <w:r w:rsidR="00B873F8" w:rsidRPr="0035104E">
        <w:rPr>
          <w:rFonts w:ascii="Times New Roman" w:hAnsi="Times New Roman" w:cs="Times New Roman"/>
          <w:sz w:val="22"/>
          <w:szCs w:val="22"/>
        </w:rPr>
        <w:t xml:space="preserve">In July 1988, Jordan formally disengaged from the West Bank. </w:t>
      </w:r>
      <w:r w:rsidR="00B048CA" w:rsidRPr="0035104E">
        <w:rPr>
          <w:rFonts w:ascii="Times New Roman" w:hAnsi="Times New Roman" w:cs="Times New Roman"/>
          <w:sz w:val="22"/>
          <w:szCs w:val="22"/>
        </w:rPr>
        <w:t xml:space="preserve">Hence, what was united under one Jordanian nationality in the addendum of 1949, was now split into a Palestinian and Jordanian </w:t>
      </w:r>
      <w:r w:rsidR="00B048CA" w:rsidRPr="0035104E">
        <w:rPr>
          <w:rFonts w:ascii="Times New Roman" w:hAnsi="Times New Roman" w:cs="Times New Roman"/>
          <w:sz w:val="22"/>
          <w:szCs w:val="22"/>
        </w:rPr>
        <w:lastRenderedPageBreak/>
        <w:t xml:space="preserve">identity. </w:t>
      </w:r>
      <w:r w:rsidRPr="0035104E">
        <w:rPr>
          <w:rFonts w:ascii="Times New Roman" w:hAnsi="Times New Roman" w:cs="Times New Roman"/>
          <w:sz w:val="22"/>
          <w:szCs w:val="22"/>
        </w:rPr>
        <w:t xml:space="preserve">What followed was the execution of the full administrative severance between Jordan and the West Bank. Subsequently, about </w:t>
      </w:r>
      <w:r w:rsidR="0031127D" w:rsidRPr="0035104E">
        <w:rPr>
          <w:rFonts w:ascii="Times New Roman" w:hAnsi="Times New Roman" w:cs="Times New Roman"/>
          <w:sz w:val="22"/>
          <w:szCs w:val="22"/>
        </w:rPr>
        <w:t>one</w:t>
      </w:r>
      <w:r w:rsidRPr="0035104E">
        <w:rPr>
          <w:rFonts w:ascii="Times New Roman" w:hAnsi="Times New Roman" w:cs="Times New Roman"/>
          <w:sz w:val="22"/>
          <w:szCs w:val="22"/>
        </w:rPr>
        <w:t xml:space="preserve"> million Palestinians formally endowed with</w:t>
      </w:r>
      <w:r w:rsidR="00B048CA" w:rsidRPr="0035104E">
        <w:rPr>
          <w:rFonts w:ascii="Times New Roman" w:hAnsi="Times New Roman" w:cs="Times New Roman"/>
          <w:sz w:val="22"/>
          <w:szCs w:val="22"/>
        </w:rPr>
        <w:t xml:space="preserve"> Jordanian nationality</w:t>
      </w:r>
      <w:r w:rsidRPr="0035104E">
        <w:rPr>
          <w:rFonts w:ascii="Times New Roman" w:hAnsi="Times New Roman" w:cs="Times New Roman"/>
          <w:sz w:val="22"/>
          <w:szCs w:val="22"/>
        </w:rPr>
        <w:t>, were now considered ‘nationals to be’ of a Palestinian state</w:t>
      </w:r>
      <w:r w:rsidR="005F4564" w:rsidRPr="0035104E">
        <w:rPr>
          <w:rFonts w:ascii="Times New Roman" w:hAnsi="Times New Roman" w:cs="Times New Roman"/>
          <w:sz w:val="22"/>
          <w:szCs w:val="22"/>
        </w:rPr>
        <w:t xml:space="preserve"> and effectively rendered stateless</w:t>
      </w:r>
      <w:r w:rsidR="0031127D" w:rsidRPr="0035104E">
        <w:rPr>
          <w:rFonts w:ascii="Times New Roman" w:hAnsi="Times New Roman" w:cs="Times New Roman"/>
          <w:sz w:val="22"/>
          <w:szCs w:val="22"/>
        </w:rPr>
        <w:t xml:space="preserve"> </w:t>
      </w:r>
      <w:r w:rsidR="0031127D" w:rsidRPr="0035104E">
        <w:rPr>
          <w:rFonts w:ascii="Times New Roman" w:hAnsi="Times New Roman" w:cs="Times New Roman"/>
          <w:sz w:val="22"/>
          <w:szCs w:val="22"/>
        </w:rPr>
        <w:fldChar w:fldCharType="begin"/>
      </w:r>
      <w:r w:rsidR="0031127D" w:rsidRPr="0035104E">
        <w:rPr>
          <w:rFonts w:ascii="Times New Roman" w:hAnsi="Times New Roman" w:cs="Times New Roman"/>
          <w:sz w:val="22"/>
          <w:szCs w:val="22"/>
        </w:rPr>
        <w:instrText xml:space="preserve"> ADDIN EN.CITE &lt;EndNote&gt;&lt;Cite&gt;&lt;Author&gt;UNCTAD&lt;/Author&gt;&lt;Year&gt;1994&lt;/Year&gt;&lt;RecNum&gt;545&lt;/RecNum&gt;&lt;Pages&gt;21&lt;/Pages&gt;&lt;DisplayText&gt;(UNCTAD, 1994, p. 21)&lt;/DisplayText&gt;&lt;record&gt;&lt;rec-number&gt;545&lt;/rec-number&gt;&lt;foreign-keys&gt;&lt;key app="EN" db-id="trddsrvvhzata9estsqxevfgwspez9v25etp" timestamp="1585652231"&gt;545&lt;/key&gt;&lt;/foreign-keys&gt;&lt;ref-type name="Journal Article"&gt;17&lt;/ref-type&gt;&lt;contributors&gt;&lt;authors&gt;&lt;author&gt;UNCTAD&lt;/author&gt;&lt;/authors&gt;&lt;/contributors&gt;&lt;titles&gt;&lt;title&gt;Population and Demograohic Developments in the West Bank and Gaza Strip until 1990, 28 June 1994, UNCTAD/ECDC/SEU/1&lt;/title&gt;&lt;/titles&gt;&lt;dates&gt;&lt;year&gt;1994&lt;/year&gt;&lt;/dates&gt;&lt;urls&gt;&lt;related-urls&gt;&lt;url&gt;https://unctad.org/en/docs/poecdcseud1.en.pdf&lt;/url&gt;&lt;/related-urls&gt;&lt;/urls&gt;&lt;access-date&gt;31 March 2020&lt;/access-date&gt;&lt;/record&gt;&lt;/Cite&gt;&lt;/EndNote&gt;</w:instrText>
      </w:r>
      <w:r w:rsidR="0031127D" w:rsidRPr="0035104E">
        <w:rPr>
          <w:rFonts w:ascii="Times New Roman" w:hAnsi="Times New Roman" w:cs="Times New Roman"/>
          <w:sz w:val="22"/>
          <w:szCs w:val="22"/>
        </w:rPr>
        <w:fldChar w:fldCharType="separate"/>
      </w:r>
      <w:r w:rsidR="0031127D" w:rsidRPr="0035104E">
        <w:rPr>
          <w:rFonts w:ascii="Times New Roman" w:hAnsi="Times New Roman" w:cs="Times New Roman"/>
          <w:noProof/>
          <w:sz w:val="22"/>
          <w:szCs w:val="22"/>
        </w:rPr>
        <w:t>(UNCTAD, 1994, p. 21)</w:t>
      </w:r>
      <w:r w:rsidR="0031127D" w:rsidRPr="0035104E">
        <w:rPr>
          <w:rFonts w:ascii="Times New Roman" w:hAnsi="Times New Roman" w:cs="Times New Roman"/>
          <w:sz w:val="22"/>
          <w:szCs w:val="22"/>
        </w:rPr>
        <w:fldChar w:fldCharType="end"/>
      </w:r>
      <w:r w:rsidRPr="0035104E">
        <w:rPr>
          <w:rFonts w:ascii="Times New Roman" w:hAnsi="Times New Roman" w:cs="Times New Roman"/>
          <w:sz w:val="22"/>
          <w:szCs w:val="22"/>
        </w:rPr>
        <w:t xml:space="preserve">. </w:t>
      </w:r>
    </w:p>
    <w:p w14:paraId="41FF8A49" w14:textId="77777777" w:rsidR="00FF39C1" w:rsidRPr="0035104E" w:rsidRDefault="00FF39C1" w:rsidP="00C56ACA">
      <w:pPr>
        <w:pStyle w:val="CommentText"/>
        <w:spacing w:line="360" w:lineRule="auto"/>
        <w:jc w:val="both"/>
        <w:rPr>
          <w:rFonts w:ascii="Times New Roman" w:hAnsi="Times New Roman" w:cs="Times New Roman"/>
          <w:sz w:val="22"/>
          <w:szCs w:val="22"/>
        </w:rPr>
      </w:pPr>
    </w:p>
    <w:p w14:paraId="28A3EDAB" w14:textId="77777777" w:rsidR="00232A75" w:rsidRPr="0035104E" w:rsidRDefault="00232A75" w:rsidP="00D17137">
      <w:pPr>
        <w:pStyle w:val="Heading2"/>
        <w:rPr>
          <w:rFonts w:ascii="Times New Roman" w:hAnsi="Times New Roman" w:cs="Times New Roman"/>
        </w:rPr>
      </w:pPr>
      <w:bookmarkStart w:id="7" w:name="_Toc36730325"/>
      <w:r w:rsidRPr="0035104E">
        <w:rPr>
          <w:rFonts w:ascii="Times New Roman" w:hAnsi="Times New Roman" w:cs="Times New Roman"/>
        </w:rPr>
        <w:t>Multiple Displacements</w:t>
      </w:r>
      <w:bookmarkEnd w:id="7"/>
      <w:r w:rsidRPr="0035104E">
        <w:rPr>
          <w:rFonts w:ascii="Times New Roman" w:hAnsi="Times New Roman" w:cs="Times New Roman"/>
        </w:rPr>
        <w:t xml:space="preserve"> </w:t>
      </w:r>
    </w:p>
    <w:p w14:paraId="33E17178" w14:textId="34F0406A" w:rsidR="00232A75" w:rsidRPr="0035104E" w:rsidRDefault="00232A75" w:rsidP="00232A75">
      <w:pPr>
        <w:pStyle w:val="NormalWeb"/>
        <w:spacing w:after="120" w:line="360" w:lineRule="auto"/>
        <w:jc w:val="both"/>
        <w:rPr>
          <w:sz w:val="22"/>
          <w:szCs w:val="22"/>
        </w:rPr>
      </w:pPr>
      <w:r w:rsidRPr="0035104E">
        <w:rPr>
          <w:sz w:val="22"/>
          <w:szCs w:val="22"/>
        </w:rPr>
        <w:t>Since the initial displacement in 1948, Palestinian refugees have been affected by multiple displacements within and from their host countries. During the Lebanese civil war between 1975 and 1990, Palestinian refugees were affected by the conflict</w:t>
      </w:r>
      <w:r w:rsidR="00955BC7" w:rsidRPr="0035104E">
        <w:rPr>
          <w:sz w:val="22"/>
          <w:szCs w:val="22"/>
        </w:rPr>
        <w:t>.</w:t>
      </w:r>
      <w:r w:rsidRPr="0035104E">
        <w:rPr>
          <w:sz w:val="22"/>
          <w:szCs w:val="22"/>
        </w:rPr>
        <w:t xml:space="preserve"> </w:t>
      </w:r>
      <w:r w:rsidR="00955BC7" w:rsidRPr="0035104E">
        <w:rPr>
          <w:sz w:val="22"/>
          <w:szCs w:val="22"/>
        </w:rPr>
        <w:t>P</w:t>
      </w:r>
      <w:r w:rsidRPr="0035104E">
        <w:rPr>
          <w:sz w:val="22"/>
          <w:szCs w:val="22"/>
        </w:rPr>
        <w:t xml:space="preserve">alestinian refugee camps </w:t>
      </w:r>
      <w:r w:rsidR="00955BC7" w:rsidRPr="0035104E">
        <w:rPr>
          <w:sz w:val="22"/>
          <w:szCs w:val="22"/>
        </w:rPr>
        <w:t xml:space="preserve">were </w:t>
      </w:r>
      <w:r w:rsidRPr="0035104E">
        <w:rPr>
          <w:sz w:val="22"/>
          <w:szCs w:val="22"/>
        </w:rPr>
        <w:t>being hit particularly hard by the fighting a</w:t>
      </w:r>
      <w:r w:rsidR="00955BC7" w:rsidRPr="0035104E">
        <w:rPr>
          <w:sz w:val="22"/>
          <w:szCs w:val="22"/>
        </w:rPr>
        <w:t>nd thousands</w:t>
      </w:r>
      <w:r w:rsidRPr="0035104E">
        <w:rPr>
          <w:sz w:val="22"/>
          <w:szCs w:val="22"/>
        </w:rPr>
        <w:t xml:space="preserve"> were forced to leave the camps to locations in Lebanon and its neighbouring countries. Following the Iraqi invasion of Kuwait and the first Gulf War in 1990-1991, nearly all of the countr</w:t>
      </w:r>
      <w:r w:rsidR="009F5A1D" w:rsidRPr="0035104E">
        <w:rPr>
          <w:sz w:val="22"/>
          <w:szCs w:val="22"/>
        </w:rPr>
        <w:t>y’s</w:t>
      </w:r>
      <w:r w:rsidRPr="0035104E">
        <w:rPr>
          <w:sz w:val="22"/>
          <w:szCs w:val="22"/>
        </w:rPr>
        <w:t xml:space="preserve"> 400,000 Palestinian refugees were displaced. The majority, holding Jordanian citizenship, ‘returned’ to Jordan. </w:t>
      </w:r>
      <w:r w:rsidRPr="0035104E">
        <w:rPr>
          <w:sz w:val="22"/>
          <w:szCs w:val="22"/>
          <w:shd w:val="clear" w:color="auto" w:fill="FFFFFF"/>
        </w:rPr>
        <w:t xml:space="preserve">In 1995, Libya‘s then President Muammar al-Gaddafi expelled all Palestinians residing in Libya, </w:t>
      </w:r>
      <w:r w:rsidRPr="0035104E">
        <w:rPr>
          <w:sz w:val="22"/>
          <w:szCs w:val="22"/>
        </w:rPr>
        <w:t xml:space="preserve">arguing that “the Zionists plan is to create a Palestine without Palestinians” and that “other Arab countries are taking part in this Zionist plan by allowing the Palestinians to stay in their land” </w:t>
      </w:r>
      <w:r w:rsidR="0068519D" w:rsidRPr="0035104E">
        <w:rPr>
          <w:sz w:val="22"/>
          <w:szCs w:val="22"/>
        </w:rPr>
        <w:fldChar w:fldCharType="begin"/>
      </w:r>
      <w:r w:rsidR="00A16804" w:rsidRPr="0035104E">
        <w:rPr>
          <w:sz w:val="22"/>
          <w:szCs w:val="22"/>
        </w:rPr>
        <w:instrText xml:space="preserve"> ADDIN EN.CITE &lt;EndNote&gt;&lt;Cite&gt;&lt;Author&gt;Anonymous&lt;/Author&gt;&lt;Year&gt;1995&lt;/Year&gt;&lt;RecNum&gt;546&lt;/RecNum&gt;&lt;DisplayText&gt;(New York TImes, 1995)&lt;/DisplayText&gt;&lt;record&gt;&lt;rec-number&gt;546&lt;/rec-number&gt;&lt;foreign-keys&gt;&lt;key app="EN" db-id="trddsrvvhzata9estsqxevfgwspez9v25etp" timestamp="1585652633"&gt;546&lt;/key&gt;&lt;/foreign-keys&gt;&lt;ref-type name="Newspaper Article"&gt;23&lt;/ref-type&gt;&lt;contributors&gt;&lt;authors&gt;&lt;author&gt;New York TImes, Anonymous&lt;/author&gt;&lt;/authors&gt;&lt;/contributors&gt;&lt;titles&gt;&lt;title&gt;Libya&amp;apos;s Leader Urges Other Arab countries to Expel Palestinians&lt;/title&gt;&lt;secondary-title&gt;New York Times&lt;/secondary-title&gt;&lt;/titles&gt;&lt;dates&gt;&lt;year&gt;1995&lt;/year&gt;&lt;pub-dates&gt;&lt;date&gt;5 October 1995&lt;/date&gt;&lt;/pub-dates&gt;&lt;/dates&gt;&lt;urls&gt;&lt;/urls&gt;&lt;/record&gt;&lt;/Cite&gt;&lt;/EndNote&gt;</w:instrText>
      </w:r>
      <w:r w:rsidR="0068519D" w:rsidRPr="0035104E">
        <w:rPr>
          <w:sz w:val="22"/>
          <w:szCs w:val="22"/>
        </w:rPr>
        <w:fldChar w:fldCharType="separate"/>
      </w:r>
      <w:r w:rsidR="00A16804" w:rsidRPr="0035104E">
        <w:rPr>
          <w:noProof/>
          <w:sz w:val="22"/>
          <w:szCs w:val="22"/>
        </w:rPr>
        <w:t>(New York TImes, 1995)</w:t>
      </w:r>
      <w:r w:rsidR="0068519D" w:rsidRPr="0035104E">
        <w:rPr>
          <w:sz w:val="22"/>
          <w:szCs w:val="22"/>
        </w:rPr>
        <w:fldChar w:fldCharType="end"/>
      </w:r>
      <w:r w:rsidRPr="0035104E">
        <w:rPr>
          <w:sz w:val="22"/>
          <w:szCs w:val="22"/>
          <w:shd w:val="clear" w:color="auto" w:fill="FFFFFF"/>
        </w:rPr>
        <w:t>. Subsequentl</w:t>
      </w:r>
      <w:r w:rsidRPr="0035104E">
        <w:rPr>
          <w:sz w:val="22"/>
          <w:szCs w:val="22"/>
        </w:rPr>
        <w:t xml:space="preserve">y about 200 Palestinians were left stranded on the Libyan and Egyptian border between 1995 and 1997, as Egypt only permitted those Palestinians with residency in Jordan and the occupied Palestinian territories to enter Egypt </w:t>
      </w:r>
      <w:r w:rsidR="0068519D" w:rsidRPr="0035104E">
        <w:rPr>
          <w:sz w:val="22"/>
          <w:szCs w:val="22"/>
        </w:rPr>
        <w:fldChar w:fldCharType="begin"/>
      </w:r>
      <w:r w:rsidR="002F5CCA" w:rsidRPr="0035104E">
        <w:rPr>
          <w:sz w:val="22"/>
          <w:szCs w:val="22"/>
        </w:rPr>
        <w:instrText xml:space="preserve"> ADDIN EN.CITE &lt;EndNote&gt;&lt;Cite&gt;&lt;Author&gt;UN&lt;/Author&gt;&lt;Year&gt;1995&lt;/Year&gt;&lt;RecNum&gt;547&lt;/RecNum&gt;&lt;DisplayText&gt;(UN, 1995)&lt;/DisplayText&gt;&lt;record&gt;&lt;rec-number&gt;547&lt;/rec-number&gt;&lt;foreign-keys&gt;&lt;key app="EN" db-id="trddsrvvhzata9estsqxevfgwspez9v25etp" timestamp="1585652831"&gt;547&lt;/key&gt;&lt;/foreign-keys&gt;&lt;ref-type name="Report; Command Paper"&gt;27&lt;/ref-type&gt;&lt;contributors&gt;&lt;authors&gt;&lt;author&gt;UN&lt;/author&gt;&lt;/authors&gt;&lt;/contributors&gt;&lt;titles&gt;&lt;title&gt;UN Agencies Issue Joint Statement on Expulsion of Palestinians from Libya&lt;/title&gt;&lt;/titles&gt;&lt;dates&gt;&lt;year&gt;1995&lt;/year&gt;&lt;pub-dates&gt;&lt;date&gt;29 September 1995&lt;/date&gt;&lt;/pub-dates&gt;&lt;/dates&gt;&lt;pub-location&gt;Unispal&lt;/pub-location&gt;&lt;publisher&gt;United Nations&lt;/publisher&gt;&lt;urls&gt;&lt;related-urls&gt;&lt;url&gt;https://unispal.un.org/DPA/DPR/unispal.nsf/eed216406b50bf6485256ce10072f637/53f734fb0da3bd99852562520064c3b1?OpenDocument&lt;/url&gt;&lt;/related-urls&gt;&lt;/urls&gt;&lt;access-date&gt;31 March 2020&lt;/access-date&gt;&lt;/record&gt;&lt;/Cite&gt;&lt;/EndNote&gt;</w:instrText>
      </w:r>
      <w:r w:rsidR="0068519D" w:rsidRPr="0035104E">
        <w:rPr>
          <w:sz w:val="22"/>
          <w:szCs w:val="22"/>
        </w:rPr>
        <w:fldChar w:fldCharType="separate"/>
      </w:r>
      <w:r w:rsidR="0068519D" w:rsidRPr="0035104E">
        <w:rPr>
          <w:noProof/>
          <w:sz w:val="22"/>
          <w:szCs w:val="22"/>
        </w:rPr>
        <w:t>(UN, 1995)</w:t>
      </w:r>
      <w:r w:rsidR="0068519D" w:rsidRPr="0035104E">
        <w:rPr>
          <w:sz w:val="22"/>
          <w:szCs w:val="22"/>
        </w:rPr>
        <w:fldChar w:fldCharType="end"/>
      </w:r>
      <w:r w:rsidRPr="0035104E">
        <w:rPr>
          <w:sz w:val="22"/>
          <w:szCs w:val="22"/>
        </w:rPr>
        <w:t>.</w:t>
      </w:r>
    </w:p>
    <w:p w14:paraId="6ACAD2D8" w14:textId="6F4F96E1" w:rsidR="00232A75" w:rsidRPr="0035104E" w:rsidRDefault="00232A75" w:rsidP="00232A75">
      <w:pPr>
        <w:pStyle w:val="NormalWeb"/>
        <w:spacing w:after="120" w:line="360" w:lineRule="auto"/>
        <w:jc w:val="both"/>
        <w:rPr>
          <w:sz w:val="22"/>
          <w:szCs w:val="22"/>
        </w:rPr>
      </w:pPr>
      <w:r w:rsidRPr="0035104E">
        <w:rPr>
          <w:sz w:val="22"/>
          <w:szCs w:val="22"/>
        </w:rPr>
        <w:t>The following section aims to demonstrate that the most recent ‘secondary’ forced displacement from Syria, is part of a wider pattern of mobility and ongoing forced displacements. As I will draw out in chapter</w:t>
      </w:r>
      <w:r w:rsidR="00DF3587" w:rsidRPr="0035104E">
        <w:rPr>
          <w:sz w:val="22"/>
          <w:szCs w:val="22"/>
        </w:rPr>
        <w:t>s</w:t>
      </w:r>
      <w:r w:rsidRPr="0035104E">
        <w:rPr>
          <w:sz w:val="22"/>
          <w:szCs w:val="22"/>
        </w:rPr>
        <w:t xml:space="preserve"> 4 and 5, the Palestinian refugees’ sense of belonging to a space is firmly entrenched in these </w:t>
      </w:r>
      <w:r w:rsidR="0068519D" w:rsidRPr="0035104E">
        <w:rPr>
          <w:sz w:val="22"/>
          <w:szCs w:val="22"/>
        </w:rPr>
        <w:t>repeated</w:t>
      </w:r>
      <w:r w:rsidRPr="0035104E">
        <w:rPr>
          <w:sz w:val="22"/>
          <w:szCs w:val="22"/>
        </w:rPr>
        <w:t xml:space="preserve"> and overlapping histories of mobility and forced displacement. As a result, as </w:t>
      </w:r>
      <w:r w:rsidRPr="0035104E">
        <w:rPr>
          <w:sz w:val="22"/>
          <w:szCs w:val="22"/>
        </w:rPr>
        <w:fldChar w:fldCharType="begin"/>
      </w:r>
      <w:r w:rsidRPr="0035104E">
        <w:rPr>
          <w:sz w:val="22"/>
          <w:szCs w:val="22"/>
        </w:rPr>
        <w:instrText xml:space="preserve"> ADDIN EN.CITE &lt;EndNote&gt;&lt;Cite AuthorYear="1"&gt;&lt;Author&gt;Khalidi&lt;/Author&gt;&lt;Year&gt;2010&lt;/Year&gt;&lt;RecNum&gt;436&lt;/RecNum&gt;&lt;DisplayText&gt;Khalidi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sz w:val="22"/>
          <w:szCs w:val="22"/>
        </w:rPr>
        <w:fldChar w:fldCharType="separate"/>
      </w:r>
      <w:r w:rsidRPr="0035104E">
        <w:rPr>
          <w:noProof/>
          <w:sz w:val="22"/>
          <w:szCs w:val="22"/>
        </w:rPr>
        <w:t>Khalidi (2010)</w:t>
      </w:r>
      <w:r w:rsidRPr="0035104E">
        <w:rPr>
          <w:sz w:val="22"/>
          <w:szCs w:val="22"/>
        </w:rPr>
        <w:fldChar w:fldCharType="end"/>
      </w:r>
      <w:r w:rsidRPr="0035104E">
        <w:rPr>
          <w:sz w:val="22"/>
          <w:szCs w:val="22"/>
        </w:rPr>
        <w:t xml:space="preserve"> points out, “several overlapping senses of identity have been operating in the way the Palestinians have come to define themselves as a people, senses that have not necessarily been contradictory for the Palestinians themselves, but can be misunderstood or misinterpreted by others” </w:t>
      </w:r>
      <w:r w:rsidRPr="0035104E">
        <w:rPr>
          <w:sz w:val="22"/>
          <w:szCs w:val="22"/>
        </w:rPr>
        <w:fldChar w:fldCharType="begin"/>
      </w:r>
      <w:r w:rsidRPr="0035104E">
        <w:rPr>
          <w:sz w:val="22"/>
          <w:szCs w:val="22"/>
        </w:rPr>
        <w:instrText xml:space="preserve"> ADDIN EN.CITE &lt;EndNote&gt;&lt;Cite&gt;&lt;Author&gt;Khalidi&lt;/Author&gt;&lt;Year&gt;2010&lt;/Year&gt;&lt;RecNum&gt;436&lt;/RecNum&gt;&lt;Pages&gt;19&lt;/Pages&gt;&lt;DisplayText&gt;(Khalidi, 2010, p. 19)&lt;/DisplayText&gt;&lt;record&gt;&lt;rec-number&gt;436&lt;/rec-number&gt;&lt;foreign-keys&gt;&lt;key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sz w:val="22"/>
          <w:szCs w:val="22"/>
        </w:rPr>
        <w:fldChar w:fldCharType="separate"/>
      </w:r>
      <w:r w:rsidRPr="0035104E">
        <w:rPr>
          <w:noProof/>
          <w:sz w:val="22"/>
          <w:szCs w:val="22"/>
        </w:rPr>
        <w:t>(Khalidi, 2010, p. 19)</w:t>
      </w:r>
      <w:r w:rsidRPr="0035104E">
        <w:rPr>
          <w:sz w:val="22"/>
          <w:szCs w:val="22"/>
        </w:rPr>
        <w:fldChar w:fldCharType="end"/>
      </w:r>
      <w:r w:rsidRPr="0035104E">
        <w:rPr>
          <w:sz w:val="22"/>
          <w:szCs w:val="22"/>
        </w:rPr>
        <w:t xml:space="preserve">. One element of these overlapping senses of identity is the previously outlined spatial history of the region. </w:t>
      </w:r>
      <w:r w:rsidR="00A16804" w:rsidRPr="0035104E">
        <w:rPr>
          <w:sz w:val="22"/>
          <w:szCs w:val="22"/>
        </w:rPr>
        <w:t>It has</w:t>
      </w:r>
      <w:r w:rsidRPr="0035104E">
        <w:rPr>
          <w:sz w:val="22"/>
          <w:szCs w:val="22"/>
        </w:rPr>
        <w:t xml:space="preserve"> shaped the conception of the ‘space of belonging’, for example by linguistic and religious belonging such as Arab or Muslim and Christian, but also by territorial and national belonging such as Palestin</w:t>
      </w:r>
      <w:r w:rsidR="00A16804" w:rsidRPr="0035104E">
        <w:rPr>
          <w:sz w:val="22"/>
          <w:szCs w:val="22"/>
        </w:rPr>
        <w:t>ian</w:t>
      </w:r>
      <w:r w:rsidRPr="0035104E">
        <w:rPr>
          <w:sz w:val="22"/>
          <w:szCs w:val="22"/>
        </w:rPr>
        <w:t>, Greater Syria</w:t>
      </w:r>
      <w:r w:rsidR="00A16804" w:rsidRPr="0035104E">
        <w:rPr>
          <w:sz w:val="22"/>
          <w:szCs w:val="22"/>
        </w:rPr>
        <w:t>n</w:t>
      </w:r>
      <w:r w:rsidRPr="0035104E">
        <w:rPr>
          <w:sz w:val="22"/>
          <w:szCs w:val="22"/>
        </w:rPr>
        <w:t xml:space="preserve"> and Jordan</w:t>
      </w:r>
      <w:r w:rsidR="00A16804" w:rsidRPr="0035104E">
        <w:rPr>
          <w:sz w:val="22"/>
          <w:szCs w:val="22"/>
        </w:rPr>
        <w:t>ian</w:t>
      </w:r>
      <w:r w:rsidRPr="0035104E">
        <w:rPr>
          <w:sz w:val="22"/>
          <w:szCs w:val="22"/>
        </w:rPr>
        <w:t xml:space="preserve">. Another element that defines such ‘space of belonging’, I argue, is the everyday life in the countries of residence as a community. Such diasporic senses of belonging can be both a distinct </w:t>
      </w:r>
      <w:r w:rsidR="00A16804" w:rsidRPr="0035104E">
        <w:rPr>
          <w:sz w:val="22"/>
          <w:szCs w:val="22"/>
        </w:rPr>
        <w:t xml:space="preserve">refugee </w:t>
      </w:r>
      <w:r w:rsidRPr="0035104E">
        <w:rPr>
          <w:sz w:val="22"/>
          <w:szCs w:val="22"/>
        </w:rPr>
        <w:t>community</w:t>
      </w:r>
      <w:r w:rsidR="00A16804" w:rsidRPr="0035104E">
        <w:rPr>
          <w:sz w:val="22"/>
          <w:szCs w:val="22"/>
        </w:rPr>
        <w:t>,</w:t>
      </w:r>
      <w:r w:rsidRPr="0035104E">
        <w:rPr>
          <w:sz w:val="22"/>
          <w:szCs w:val="22"/>
        </w:rPr>
        <w:t xml:space="preserve"> but also</w:t>
      </w:r>
      <w:r w:rsidR="00A16804" w:rsidRPr="0035104E">
        <w:rPr>
          <w:sz w:val="22"/>
          <w:szCs w:val="22"/>
        </w:rPr>
        <w:t xml:space="preserve"> being</w:t>
      </w:r>
      <w:r w:rsidRPr="0035104E">
        <w:rPr>
          <w:sz w:val="22"/>
          <w:szCs w:val="22"/>
        </w:rPr>
        <w:t xml:space="preserve"> part of the host community. </w:t>
      </w:r>
      <w:r w:rsidR="00AA6CEC" w:rsidRPr="0035104E">
        <w:rPr>
          <w:sz w:val="22"/>
          <w:szCs w:val="22"/>
        </w:rPr>
        <w:t>The</w:t>
      </w:r>
      <w:r w:rsidRPr="0035104E">
        <w:rPr>
          <w:sz w:val="22"/>
          <w:szCs w:val="22"/>
        </w:rPr>
        <w:t xml:space="preserve"> everyday lives, however, are repeatedly undermined and defined by the ‘place-lessness’ of Palestinian refugees and the lack of a ‘nation-state’. Simultaneously, the absence of </w:t>
      </w:r>
      <w:r w:rsidR="00AA6CEC" w:rsidRPr="0035104E">
        <w:rPr>
          <w:sz w:val="22"/>
          <w:szCs w:val="22"/>
        </w:rPr>
        <w:t xml:space="preserve">a </w:t>
      </w:r>
      <w:r w:rsidRPr="0035104E">
        <w:rPr>
          <w:sz w:val="22"/>
          <w:szCs w:val="22"/>
        </w:rPr>
        <w:t xml:space="preserve">territorialised nation-state has contributed to the conceptualisation of </w:t>
      </w:r>
      <w:r w:rsidR="00A16804" w:rsidRPr="0035104E">
        <w:rPr>
          <w:sz w:val="22"/>
          <w:szCs w:val="22"/>
        </w:rPr>
        <w:t xml:space="preserve">subversive </w:t>
      </w:r>
      <w:r w:rsidRPr="0035104E">
        <w:rPr>
          <w:sz w:val="22"/>
          <w:szCs w:val="22"/>
        </w:rPr>
        <w:t>spaces of belongin</w:t>
      </w:r>
      <w:r w:rsidR="00AA6CEC" w:rsidRPr="0035104E">
        <w:rPr>
          <w:sz w:val="22"/>
          <w:szCs w:val="22"/>
        </w:rPr>
        <w:t>g. They</w:t>
      </w:r>
      <w:r w:rsidRPr="0035104E">
        <w:rPr>
          <w:sz w:val="22"/>
          <w:szCs w:val="22"/>
        </w:rPr>
        <w:t xml:space="preserve"> </w:t>
      </w:r>
      <w:r w:rsidR="00AA6CEC" w:rsidRPr="0035104E">
        <w:rPr>
          <w:sz w:val="22"/>
          <w:szCs w:val="22"/>
        </w:rPr>
        <w:t xml:space="preserve">supersede </w:t>
      </w:r>
      <w:r w:rsidRPr="0035104E">
        <w:rPr>
          <w:sz w:val="22"/>
          <w:szCs w:val="22"/>
        </w:rPr>
        <w:t>the state-space as the defining element</w:t>
      </w:r>
      <w:r w:rsidR="00AA6CEC" w:rsidRPr="0035104E">
        <w:rPr>
          <w:sz w:val="22"/>
          <w:szCs w:val="22"/>
        </w:rPr>
        <w:t xml:space="preserve">, </w:t>
      </w:r>
      <w:r w:rsidRPr="0035104E">
        <w:rPr>
          <w:sz w:val="22"/>
          <w:szCs w:val="22"/>
        </w:rPr>
        <w:t>for example</w:t>
      </w:r>
      <w:r w:rsidR="00AA6CEC" w:rsidRPr="0035104E">
        <w:rPr>
          <w:sz w:val="22"/>
          <w:szCs w:val="22"/>
        </w:rPr>
        <w:t>, as</w:t>
      </w:r>
      <w:r w:rsidR="00A16804" w:rsidRPr="0035104E">
        <w:rPr>
          <w:sz w:val="22"/>
          <w:szCs w:val="22"/>
        </w:rPr>
        <w:t xml:space="preserve"> the trans-territorial space of Palestinian en</w:t>
      </w:r>
      <w:r w:rsidR="00CA7693">
        <w:rPr>
          <w:sz w:val="22"/>
          <w:szCs w:val="22"/>
        </w:rPr>
        <w:t>c</w:t>
      </w:r>
      <w:r w:rsidR="00A16804" w:rsidRPr="0035104E">
        <w:rPr>
          <w:sz w:val="22"/>
          <w:szCs w:val="22"/>
        </w:rPr>
        <w:t xml:space="preserve">laves in Israel, </w:t>
      </w:r>
      <w:r w:rsidR="00A16804" w:rsidRPr="0035104E">
        <w:rPr>
          <w:sz w:val="22"/>
          <w:szCs w:val="22"/>
        </w:rPr>
        <w:lastRenderedPageBreak/>
        <w:t>the West Bank, the Gaza Strip and refugee camps as an interconnected Palestinian space; yet also the</w:t>
      </w:r>
      <w:r w:rsidRPr="0035104E">
        <w:rPr>
          <w:sz w:val="22"/>
          <w:szCs w:val="22"/>
        </w:rPr>
        <w:t xml:space="preserve"> </w:t>
      </w:r>
      <w:r w:rsidR="00A16804" w:rsidRPr="0035104E">
        <w:rPr>
          <w:sz w:val="22"/>
          <w:szCs w:val="22"/>
        </w:rPr>
        <w:t xml:space="preserve">locality of the refugee camp in itself. </w:t>
      </w:r>
    </w:p>
    <w:p w14:paraId="7AE73FEA" w14:textId="1994EB9C" w:rsidR="00232A75" w:rsidRPr="0035104E" w:rsidRDefault="00232A75" w:rsidP="00232A75">
      <w:pPr>
        <w:pStyle w:val="NormalWeb"/>
        <w:spacing w:after="120" w:line="360" w:lineRule="auto"/>
        <w:jc w:val="both"/>
        <w:rPr>
          <w:sz w:val="22"/>
          <w:szCs w:val="22"/>
        </w:rPr>
      </w:pPr>
      <w:r w:rsidRPr="0035104E">
        <w:rPr>
          <w:sz w:val="22"/>
          <w:szCs w:val="22"/>
        </w:rPr>
        <w:t>In the following, I argue</w:t>
      </w:r>
      <w:r w:rsidR="009C1CDB" w:rsidRPr="0035104E">
        <w:rPr>
          <w:sz w:val="22"/>
          <w:szCs w:val="22"/>
        </w:rPr>
        <w:t>,</w:t>
      </w:r>
      <w:r w:rsidRPr="0035104E">
        <w:rPr>
          <w:sz w:val="22"/>
          <w:szCs w:val="22"/>
        </w:rPr>
        <w:t xml:space="preserve"> that we can only make sense and understand the experience of the Palestinian refugee from Syria if we approach it in light of the wider pattern of </w:t>
      </w:r>
      <w:r w:rsidR="00A16804" w:rsidRPr="0035104E">
        <w:rPr>
          <w:sz w:val="22"/>
          <w:szCs w:val="22"/>
        </w:rPr>
        <w:t>an</w:t>
      </w:r>
      <w:r w:rsidRPr="0035104E">
        <w:rPr>
          <w:sz w:val="22"/>
          <w:szCs w:val="22"/>
        </w:rPr>
        <w:t xml:space="preserve"> ongoing Nakba, not just inside the </w:t>
      </w:r>
      <w:r w:rsidR="00A16804" w:rsidRPr="0035104E">
        <w:rPr>
          <w:sz w:val="22"/>
          <w:szCs w:val="22"/>
        </w:rPr>
        <w:t>O</w:t>
      </w:r>
      <w:r w:rsidRPr="0035104E">
        <w:rPr>
          <w:sz w:val="22"/>
          <w:szCs w:val="22"/>
        </w:rPr>
        <w:t xml:space="preserve">ccupied Palestinian </w:t>
      </w:r>
      <w:r w:rsidR="00A16804" w:rsidRPr="0035104E">
        <w:rPr>
          <w:sz w:val="22"/>
          <w:szCs w:val="22"/>
        </w:rPr>
        <w:t>T</w:t>
      </w:r>
      <w:r w:rsidRPr="0035104E">
        <w:rPr>
          <w:sz w:val="22"/>
          <w:szCs w:val="22"/>
        </w:rPr>
        <w:t>erritories and Israel. I will therefore draw out the two main periods of Palestinian displacement, during the first and the second Arab-Israeli Wars in 1948 and 1967, before I will move to the most recent displacement from Syria</w:t>
      </w:r>
      <w:r w:rsidR="00A16804" w:rsidRPr="0035104E">
        <w:rPr>
          <w:sz w:val="22"/>
          <w:szCs w:val="22"/>
        </w:rPr>
        <w:t xml:space="preserve">. </w:t>
      </w:r>
    </w:p>
    <w:p w14:paraId="148BF557" w14:textId="77777777" w:rsidR="00232A75" w:rsidRPr="0035104E" w:rsidRDefault="00232A75" w:rsidP="00232A75">
      <w:pPr>
        <w:pStyle w:val="Heading3"/>
        <w:spacing w:before="40" w:after="120" w:line="360" w:lineRule="auto"/>
        <w:ind w:left="2136"/>
        <w:rPr>
          <w:rFonts w:ascii="Times New Roman" w:hAnsi="Times New Roman" w:cs="Times New Roman"/>
          <w:lang w:val="en-GB"/>
        </w:rPr>
      </w:pPr>
      <w:bookmarkStart w:id="8" w:name="_Toc36730326"/>
      <w:r w:rsidRPr="0035104E">
        <w:rPr>
          <w:rFonts w:ascii="Times New Roman" w:hAnsi="Times New Roman" w:cs="Times New Roman"/>
          <w:lang w:val="en-GB"/>
        </w:rPr>
        <w:t>1948 The Nakba</w:t>
      </w:r>
      <w:bookmarkEnd w:id="8"/>
    </w:p>
    <w:p w14:paraId="584FC26D" w14:textId="3BC37A78" w:rsidR="00232A75" w:rsidRPr="0035104E" w:rsidRDefault="00232A75" w:rsidP="00232A75">
      <w:pPr>
        <w:spacing w:after="120" w:line="360" w:lineRule="auto"/>
        <w:jc w:val="both"/>
        <w:rPr>
          <w:rFonts w:ascii="Times New Roman" w:eastAsiaTheme="majorEastAsia" w:hAnsi="Times New Roman" w:cs="Times New Roman"/>
          <w:iCs/>
        </w:rPr>
      </w:pPr>
      <w:r w:rsidRPr="0035104E">
        <w:rPr>
          <w:rFonts w:ascii="Times New Roman" w:eastAsiaTheme="majorEastAsia" w:hAnsi="Times New Roman" w:cs="Times New Roman"/>
          <w:iCs/>
        </w:rPr>
        <w:t>On 25 May 1947, following the British request, the United Nations created United Nations Special Committee on Palestine (UNSCOP) in order to approach the future of the British Mandate Palestine. UNSCOP subsequently dispatched a commission of inquiry to Palestine which lead to the official UN recommendation, to partition the territory into a Jewish state and a Palestinian Arab state, with the City of Jerusalem being put under special international regime, administrated by the UN. Hence, UNSCOP followed the British promise of a Jewish state in Palestine, as per the Balfour Declaration. On 29 November 1947, the United Nations General Assembly issued Resolution 181 partitioning the land. The UN Partition Plan proposed a Jewish state, which would comprise of 56.4 per cent of the territory and a Palestinian Arab state, which could comprise of 42.8 per cent of the territory. At the time of the Partition Plan, the Jewish population made up nearly one third of the overall population in the territory, which owned 7 per cent of the land. The majority of the Jewish population had arrived during the British Mandate Period and constituted of both refugees and survivors of the Holocaust as well as Zionist settlers, who immigrated as part of the political Zionist ambition to establish a Jewish state in Palestine</w:t>
      </w:r>
      <w:r w:rsidR="00250C47" w:rsidRPr="0035104E">
        <w:rPr>
          <w:rFonts w:ascii="Times New Roman" w:eastAsiaTheme="majorEastAsia" w:hAnsi="Times New Roman" w:cs="Times New Roman"/>
          <w:iCs/>
        </w:rPr>
        <w:t xml:space="preserve">. </w:t>
      </w:r>
      <w:r w:rsidRPr="0035104E">
        <w:rPr>
          <w:rFonts w:ascii="Times New Roman" w:eastAsiaTheme="majorEastAsia" w:hAnsi="Times New Roman" w:cs="Times New Roman"/>
          <w:iCs/>
        </w:rPr>
        <w:t xml:space="preserve">Palestinian-Arabs made up nearly two thirds of the overall population and at the time owned the rest of the land </w:t>
      </w:r>
      <w:r w:rsidRPr="0035104E">
        <w:rPr>
          <w:rFonts w:ascii="Times New Roman" w:eastAsiaTheme="majorEastAsia" w:hAnsi="Times New Roman" w:cs="Times New Roman"/>
          <w:iCs/>
        </w:rPr>
        <w:fldChar w:fldCharType="begin"/>
      </w:r>
      <w:r w:rsidR="00250C47" w:rsidRPr="0035104E">
        <w:rPr>
          <w:rFonts w:ascii="Times New Roman" w:eastAsiaTheme="majorEastAsia" w:hAnsi="Times New Roman" w:cs="Times New Roman"/>
          <w:iCs/>
        </w:rPr>
        <w:instrText xml:space="preserve"> ADDIN EN.CITE &lt;EndNote&gt;&lt;Cite&gt;&lt;Author&gt;Pappé&lt;/Author&gt;&lt;Year&gt;2006&lt;/Year&gt;&lt;RecNum&gt;525&lt;/RecNum&gt;&lt;Pages&gt;29-30&lt;/Pages&gt;&lt;DisplayText&gt;(Pappé, 2006, pp. 29-30)&lt;/DisplayText&gt;&lt;record&gt;&lt;rec-number&gt;525&lt;/rec-number&gt;&lt;foreign-keys&gt;&lt;key app="EN" db-id="trddsrvvhzata9estsqxevfgwspez9v25etp" timestamp="1584716338"&gt;525&lt;/key&gt;&lt;/foreign-keys&gt;&lt;ref-type name="Book (all books with authors, including edited or translated books)"&gt;6&lt;/ref-type&gt;&lt;contributors&gt;&lt;authors&gt;&lt;author&gt;Pappé, Ilan&lt;/author&gt;&lt;/authors&gt;&lt;/contributors&gt;&lt;titles&gt;&lt;title&gt;The Ethnic Cleansing of Palestine&lt;/title&gt;&lt;/titles&gt;&lt;dates&gt;&lt;year&gt;2006&lt;/year&gt;&lt;/dates&gt;&lt;publisher&gt;Oneworld Publications Limited&lt;/publisher&gt;&lt;urls&gt;&lt;/urls&gt;&lt;/record&gt;&lt;/Cite&gt;&lt;/EndNote&gt;</w:instrText>
      </w:r>
      <w:r w:rsidRPr="0035104E">
        <w:rPr>
          <w:rFonts w:ascii="Times New Roman" w:eastAsiaTheme="majorEastAsia" w:hAnsi="Times New Roman" w:cs="Times New Roman"/>
          <w:iCs/>
        </w:rPr>
        <w:fldChar w:fldCharType="separate"/>
      </w:r>
      <w:r w:rsidR="00250C47" w:rsidRPr="0035104E">
        <w:rPr>
          <w:rFonts w:ascii="Times New Roman" w:eastAsiaTheme="majorEastAsia" w:hAnsi="Times New Roman" w:cs="Times New Roman"/>
          <w:iCs/>
          <w:noProof/>
        </w:rPr>
        <w:t>(Pappé, 2006, pp. 29-30)</w:t>
      </w:r>
      <w:r w:rsidRPr="0035104E">
        <w:rPr>
          <w:rFonts w:ascii="Times New Roman" w:eastAsiaTheme="majorEastAsia" w:hAnsi="Times New Roman" w:cs="Times New Roman"/>
          <w:iCs/>
        </w:rPr>
        <w:fldChar w:fldCharType="end"/>
      </w:r>
      <w:r w:rsidRPr="0035104E">
        <w:rPr>
          <w:rFonts w:ascii="Times New Roman" w:eastAsiaTheme="majorEastAsia" w:hAnsi="Times New Roman" w:cs="Times New Roman"/>
          <w:iCs/>
        </w:rPr>
        <w:t xml:space="preserve">. </w:t>
      </w:r>
    </w:p>
    <w:p w14:paraId="06E2B5CE" w14:textId="16204D78" w:rsidR="00232A75" w:rsidRPr="0035104E" w:rsidRDefault="00232A75" w:rsidP="00232A75">
      <w:pPr>
        <w:spacing w:after="120" w:line="360" w:lineRule="auto"/>
        <w:jc w:val="both"/>
        <w:rPr>
          <w:rFonts w:ascii="Times New Roman" w:eastAsiaTheme="majorEastAsia" w:hAnsi="Times New Roman" w:cs="Times New Roman"/>
          <w:iCs/>
        </w:rPr>
      </w:pPr>
      <w:r w:rsidRPr="0035104E">
        <w:rPr>
          <w:rFonts w:ascii="Times New Roman" w:eastAsiaTheme="majorEastAsia" w:hAnsi="Times New Roman" w:cs="Times New Roman"/>
          <w:iCs/>
        </w:rPr>
        <w:t xml:space="preserve">Within a week of the publication of Resolution 181, </w:t>
      </w:r>
      <w:r w:rsidR="00250C47" w:rsidRPr="0035104E">
        <w:rPr>
          <w:rFonts w:ascii="Times New Roman" w:eastAsiaTheme="majorEastAsia" w:hAnsi="Times New Roman" w:cs="Times New Roman"/>
          <w:iCs/>
        </w:rPr>
        <w:t>‘</w:t>
      </w:r>
      <w:r w:rsidRPr="0035104E">
        <w:rPr>
          <w:rFonts w:ascii="Times New Roman" w:eastAsiaTheme="majorEastAsia" w:hAnsi="Times New Roman" w:cs="Times New Roman"/>
          <w:iCs/>
        </w:rPr>
        <w:t>spontaneous and unorganised</w:t>
      </w:r>
      <w:r w:rsidR="00250C47" w:rsidRPr="0035104E">
        <w:rPr>
          <w:rFonts w:ascii="Times New Roman" w:eastAsiaTheme="majorEastAsia" w:hAnsi="Times New Roman" w:cs="Times New Roman"/>
          <w:iCs/>
        </w:rPr>
        <w:t>’</w:t>
      </w:r>
      <w:r w:rsidRPr="0035104E">
        <w:rPr>
          <w:rFonts w:ascii="Times New Roman" w:eastAsiaTheme="majorEastAsia" w:hAnsi="Times New Roman" w:cs="Times New Roman"/>
          <w:iCs/>
        </w:rPr>
        <w:t xml:space="preserve"> outbreaks of violence by the Palestinian-Arab population erupted throughout the British Mandate Palestine</w:t>
      </w:r>
      <w:r w:rsidR="00250C47" w:rsidRPr="0035104E">
        <w:rPr>
          <w:rFonts w:ascii="Times New Roman" w:eastAsiaTheme="majorEastAsia" w:hAnsi="Times New Roman" w:cs="Times New Roman"/>
          <w:iCs/>
        </w:rPr>
        <w:t xml:space="preserve"> </w:t>
      </w:r>
      <w:r w:rsidR="00250C47" w:rsidRPr="0035104E">
        <w:rPr>
          <w:rFonts w:ascii="Times New Roman" w:eastAsiaTheme="majorEastAsia" w:hAnsi="Times New Roman" w:cs="Times New Roman"/>
          <w:iCs/>
        </w:rPr>
        <w:fldChar w:fldCharType="begin"/>
      </w:r>
      <w:r w:rsidR="00250C47" w:rsidRPr="0035104E">
        <w:rPr>
          <w:rFonts w:ascii="Times New Roman" w:eastAsiaTheme="majorEastAsia" w:hAnsi="Times New Roman" w:cs="Times New Roman"/>
          <w:iCs/>
        </w:rPr>
        <w:instrText xml:space="preserve"> ADDIN EN.CITE &lt;EndNote&gt;&lt;Cite&gt;&lt;Author&gt;Masalha&lt;/Author&gt;&lt;Year&gt;1992&lt;/Year&gt;&lt;RecNum&gt;528&lt;/RecNum&gt;&lt;Pages&gt;174&lt;/Pages&gt;&lt;DisplayText&gt;(Masalha, 1992, p. 174, Pappé, 2006, p. 40)&lt;/DisplayText&gt;&lt;record&gt;&lt;rec-number&gt;528&lt;/rec-number&gt;&lt;foreign-keys&gt;&lt;key app="EN" db-id="trddsrvvhzata9estsqxevfgwspez9v25etp" timestamp="1585143403"&gt;528&lt;/key&gt;&lt;/foreign-keys&gt;&lt;ref-type name="Book (all books with authors, including edited or translated books)"&gt;6&lt;/ref-type&gt;&lt;contributors&gt;&lt;authors&gt;&lt;author&gt;Masalha, Nur&lt;/author&gt;&lt;/authors&gt;&lt;/contributors&gt;&lt;titles&gt;&lt;title&gt;Expulsion of the Palestinians: The Concept of “Transfer” in Zionist Political Thought, 1882-1948&lt;/title&gt;&lt;/titles&gt;&lt;dates&gt;&lt;year&gt;1992&lt;/year&gt;&lt;/dates&gt;&lt;publisher&gt;Institute for Palestine Studies&lt;/publisher&gt;&lt;urls&gt;&lt;/urls&gt;&lt;/record&gt;&lt;/Cite&gt;&lt;Cite&gt;&lt;Author&gt;Pappé&lt;/Author&gt;&lt;Year&gt;2006&lt;/Year&gt;&lt;RecNum&gt;525&lt;/RecNum&gt;&lt;Pages&gt;40&lt;/Pages&gt;&lt;record&gt;&lt;rec-number&gt;525&lt;/rec-number&gt;&lt;foreign-keys&gt;&lt;key app="EN" db-id="trddsrvvhzata9estsqxevfgwspez9v25etp" timestamp="1584716338"&gt;525&lt;/key&gt;&lt;/foreign-keys&gt;&lt;ref-type name="Book (all books with authors, including edited or translated books)"&gt;6&lt;/ref-type&gt;&lt;contributors&gt;&lt;authors&gt;&lt;author&gt;Pappé, Ilan&lt;/author&gt;&lt;/authors&gt;&lt;/contributors&gt;&lt;titles&gt;&lt;title&gt;The Ethnic Cleansing of Palestine&lt;/title&gt;&lt;/titles&gt;&lt;dates&gt;&lt;year&gt;2006&lt;/year&gt;&lt;/dates&gt;&lt;publisher&gt;Oneworld Publications Limited&lt;/publisher&gt;&lt;urls&gt;&lt;/urls&gt;&lt;/record&gt;&lt;/Cite&gt;&lt;/EndNote&gt;</w:instrText>
      </w:r>
      <w:r w:rsidR="00250C47" w:rsidRPr="0035104E">
        <w:rPr>
          <w:rFonts w:ascii="Times New Roman" w:eastAsiaTheme="majorEastAsia" w:hAnsi="Times New Roman" w:cs="Times New Roman"/>
          <w:iCs/>
        </w:rPr>
        <w:fldChar w:fldCharType="separate"/>
      </w:r>
      <w:r w:rsidR="00250C47" w:rsidRPr="0035104E">
        <w:rPr>
          <w:rFonts w:ascii="Times New Roman" w:eastAsiaTheme="majorEastAsia" w:hAnsi="Times New Roman" w:cs="Times New Roman"/>
          <w:iCs/>
          <w:noProof/>
        </w:rPr>
        <w:t>(Masalha, 1992, p. 174, Pappé, 2006, p. 40)</w:t>
      </w:r>
      <w:r w:rsidR="00250C47" w:rsidRPr="0035104E">
        <w:rPr>
          <w:rFonts w:ascii="Times New Roman" w:eastAsiaTheme="majorEastAsia" w:hAnsi="Times New Roman" w:cs="Times New Roman"/>
          <w:iCs/>
        </w:rPr>
        <w:fldChar w:fldCharType="end"/>
      </w:r>
      <w:r w:rsidRPr="0035104E">
        <w:rPr>
          <w:rFonts w:ascii="Times New Roman" w:eastAsiaTheme="majorEastAsia" w:hAnsi="Times New Roman" w:cs="Times New Roman"/>
          <w:iCs/>
        </w:rPr>
        <w:t>. What followed was a period of armed suppression of the rebellion by Zionist militia</w:t>
      </w:r>
      <w:r w:rsidR="004B5FE5" w:rsidRPr="0035104E">
        <w:rPr>
          <w:rFonts w:ascii="Times New Roman" w:eastAsiaTheme="majorEastAsia" w:hAnsi="Times New Roman" w:cs="Times New Roman"/>
          <w:iCs/>
        </w:rPr>
        <w:t>s</w:t>
      </w:r>
      <w:r w:rsidRPr="0035104E">
        <w:rPr>
          <w:rFonts w:ascii="Times New Roman" w:eastAsiaTheme="majorEastAsia" w:hAnsi="Times New Roman" w:cs="Times New Roman"/>
          <w:iCs/>
        </w:rPr>
        <w:t xml:space="preserve"> that eventually lead to a civil war, which later transitioned into the first Arab-Israeli war. While the Palestinian-Arabs outnumbered the Jewish-Israeli population, the Palestinian side was not politically unified and ill-equipped to fight a very well structured, trained and armed Jewish-Israeli opposition. Hence, the Jewish-Israeli powers quickly got the upper hand in the fight and “the outcome of the 1947–8 war was a foregone conclusion”</w:t>
      </w:r>
      <w:r w:rsidR="00306D28" w:rsidRPr="0035104E">
        <w:rPr>
          <w:rFonts w:ascii="Times New Roman" w:eastAsiaTheme="majorEastAsia" w:hAnsi="Times New Roman" w:cs="Times New Roman"/>
          <w:iCs/>
        </w:rPr>
        <w:t xml:space="preserve"> </w:t>
      </w:r>
      <w:r w:rsidR="00306D28" w:rsidRPr="0035104E">
        <w:rPr>
          <w:rFonts w:ascii="Times New Roman" w:eastAsiaTheme="majorEastAsia" w:hAnsi="Times New Roman" w:cs="Times New Roman"/>
          <w:iCs/>
        </w:rPr>
        <w:fldChar w:fldCharType="begin"/>
      </w:r>
      <w:r w:rsidR="00306D28" w:rsidRPr="0035104E">
        <w:rPr>
          <w:rFonts w:ascii="Times New Roman" w:eastAsiaTheme="majorEastAsia" w:hAnsi="Times New Roman" w:cs="Times New Roman"/>
          <w:iCs/>
        </w:rPr>
        <w:instrText xml:space="preserve"> ADDIN EN.CITE &lt;EndNote&gt;&lt;Cite&gt;&lt;Author&gt;Chatty&lt;/Author&gt;&lt;Year&gt;2010&lt;/Year&gt;&lt;RecNum&gt;36&lt;/RecNum&gt;&lt;Pages&gt;202&lt;/Pages&gt;&lt;DisplayText&gt;(Chatty, 2010, p. 202)&lt;/DisplayText&gt;&lt;record&gt;&lt;rec-number&gt;36&lt;/rec-number&gt;&lt;foreign-keys&gt;&lt;key app="EN" db-id="trddsrvvhzata9estsqxevfgwspez9v25etp" timestamp="1493115595"&gt;36&lt;/key&gt;&lt;/foreign-keys&gt;&lt;ref-type name="Book (all books with authors, including edited or translated books)"&gt;6&lt;/ref-type&gt;&lt;contributors&gt;&lt;authors&gt;&lt;author&gt;Chatty, Dawn&lt;/author&gt;&lt;/authors&gt;&lt;/contributors&gt;&lt;titles&gt;&lt;title&gt;Displacement and dispossession in the modern Middle East&lt;/title&gt;&lt;secondary-title&gt;The contemporary Middle East&lt;/secondary-title&gt;&lt;/titles&gt;&lt;pages&gt;xiv, 335 p.&lt;/pages&gt;&lt;number&gt;5&lt;/number&gt;&lt;keywords&gt;&lt;keyword&gt;Forced migration Middle East History.&lt;/keyword&gt;&lt;keyword&gt;Refugees Middle East History.&lt;/keyword&gt;&lt;keyword&gt;Middle East Emigration and immigration History.&lt;/keyword&gt;&lt;keyword&gt;Displaced persons.&lt;/keyword&gt;&lt;keyword&gt;Refugees.&lt;/keyword&gt;&lt;/keywords&gt;&lt;dates&gt;&lt;year&gt;2010&lt;/year&gt;&lt;/dates&gt;&lt;pub-location&gt;New York&lt;/pub-location&gt;&lt;publisher&gt;Cambridge University Press&lt;/publisher&gt;&lt;isbn&gt;9780521817929 (hbk.)&amp;#xD;9780521521048 (pbk.)&lt;/isbn&gt;&lt;accession-num&gt;017173650&lt;/accession-num&gt;&lt;call-num&gt;GTCCL HV 640 Cha&amp;#xD;LCRCL 362 CHA&amp;#xD;ANNCL 325.9 CHA:Dis&amp;#xD;LMHCL 327 180&amp;#xD;MECDL HD 6500.ME5&amp;#xD;SCABL DS62.CHA 2010&amp;#xD;SSLBL HV640.4.M628.CHA 2010&amp;#xD;MAGCL 362.87 CHA&amp;#xD;HFLBL HV640.4.M628 CHA 2010&amp;#xD;Bodleian History Faculty Lib HV640.4.M628 CHA 2010&amp;#xD;Green Templeton Coll Library HV 640 Cha&amp;#xD;Lady Margaret Hall Library 327 180&amp;#xD;Linacre College Library 362 CHA&amp;#xD;Magdalen College Library 362.87 CHA&amp;#xD;Middle East Centre Library HD 6500.ME5&amp;#xD;Soc and Cultural Anth Library DS62.CHA 2010&amp;#xD;Social Science Library HV640.4.M628.CHA 2010 (short loan)&amp;#xD;Social Science Library HV640.4.M628.CHA 2010&amp;#xD;St Anne&amp;apos;s College Library 325.9 CHA:Dis&lt;/call-num&gt;&lt;urls&gt;&lt;related-urls&gt;&lt;url&gt;Table of contents only http://www.loc.gov/catdir/enhancements/fy1004/2009054138-t.html&lt;/url&gt;&lt;/related-urls&gt;&lt;/urls&gt;&lt;/record&gt;&lt;/Cite&gt;&lt;/EndNote&gt;</w:instrText>
      </w:r>
      <w:r w:rsidR="00306D28" w:rsidRPr="0035104E">
        <w:rPr>
          <w:rFonts w:ascii="Times New Roman" w:eastAsiaTheme="majorEastAsia" w:hAnsi="Times New Roman" w:cs="Times New Roman"/>
          <w:iCs/>
        </w:rPr>
        <w:fldChar w:fldCharType="separate"/>
      </w:r>
      <w:r w:rsidR="00306D28" w:rsidRPr="0035104E">
        <w:rPr>
          <w:rFonts w:ascii="Times New Roman" w:eastAsiaTheme="majorEastAsia" w:hAnsi="Times New Roman" w:cs="Times New Roman"/>
          <w:iCs/>
          <w:noProof/>
        </w:rPr>
        <w:t>(Chatty, 2010, p. 202)</w:t>
      </w:r>
      <w:r w:rsidR="00306D28" w:rsidRPr="0035104E">
        <w:rPr>
          <w:rFonts w:ascii="Times New Roman" w:eastAsiaTheme="majorEastAsia" w:hAnsi="Times New Roman" w:cs="Times New Roman"/>
          <w:iCs/>
        </w:rPr>
        <w:fldChar w:fldCharType="end"/>
      </w:r>
      <w:r w:rsidRPr="0035104E">
        <w:rPr>
          <w:rFonts w:ascii="Times New Roman" w:eastAsiaTheme="majorEastAsia" w:hAnsi="Times New Roman" w:cs="Times New Roman"/>
          <w:iCs/>
        </w:rPr>
        <w:t xml:space="preserve">. </w:t>
      </w:r>
    </w:p>
    <w:p w14:paraId="42654A05" w14:textId="5EB32002" w:rsidR="00232A75" w:rsidRPr="0035104E" w:rsidRDefault="00232A75" w:rsidP="00232A75">
      <w:pPr>
        <w:spacing w:after="120" w:line="360" w:lineRule="auto"/>
        <w:jc w:val="both"/>
        <w:rPr>
          <w:rFonts w:ascii="Times New Roman" w:eastAsiaTheme="majorEastAsia" w:hAnsi="Times New Roman" w:cs="Times New Roman"/>
          <w:iCs/>
        </w:rPr>
      </w:pPr>
      <w:r w:rsidRPr="0035104E">
        <w:rPr>
          <w:rFonts w:ascii="Times New Roman" w:eastAsiaTheme="majorEastAsia" w:hAnsi="Times New Roman" w:cs="Times New Roman"/>
          <w:iCs/>
        </w:rPr>
        <w:t>One of the key actors in the fighting between the Palestin</w:t>
      </w:r>
      <w:r w:rsidR="00306D28" w:rsidRPr="0035104E">
        <w:rPr>
          <w:rFonts w:ascii="Times New Roman" w:eastAsiaTheme="majorEastAsia" w:hAnsi="Times New Roman" w:cs="Times New Roman"/>
          <w:iCs/>
        </w:rPr>
        <w:t>i</w:t>
      </w:r>
      <w:r w:rsidRPr="0035104E">
        <w:rPr>
          <w:rFonts w:ascii="Times New Roman" w:eastAsiaTheme="majorEastAsia" w:hAnsi="Times New Roman" w:cs="Times New Roman"/>
          <w:iCs/>
        </w:rPr>
        <w:t xml:space="preserve">an-Arab population and the Jewish-Israeli population, was the Zionist paramilitary </w:t>
      </w:r>
      <w:proofErr w:type="spellStart"/>
      <w:r w:rsidRPr="0035104E">
        <w:rPr>
          <w:rFonts w:ascii="Times New Roman" w:eastAsiaTheme="majorEastAsia" w:hAnsi="Times New Roman" w:cs="Times New Roman"/>
          <w:iCs/>
        </w:rPr>
        <w:t>Haganah</w:t>
      </w:r>
      <w:proofErr w:type="spellEnd"/>
      <w:r w:rsidRPr="0035104E">
        <w:rPr>
          <w:rFonts w:ascii="Times New Roman" w:eastAsiaTheme="majorEastAsia" w:hAnsi="Times New Roman" w:cs="Times New Roman"/>
          <w:iCs/>
        </w:rPr>
        <w:t xml:space="preserve">, the armed wing of the Jewish Agency (the governing body of the Zionist movement in Palestine).  The </w:t>
      </w:r>
      <w:proofErr w:type="spellStart"/>
      <w:r w:rsidRPr="0035104E">
        <w:rPr>
          <w:rFonts w:ascii="Times New Roman" w:eastAsiaTheme="majorEastAsia" w:hAnsi="Times New Roman" w:cs="Times New Roman"/>
          <w:iCs/>
        </w:rPr>
        <w:t>Haganah</w:t>
      </w:r>
      <w:proofErr w:type="spellEnd"/>
      <w:r w:rsidRPr="0035104E">
        <w:rPr>
          <w:rFonts w:ascii="Times New Roman" w:eastAsiaTheme="majorEastAsia" w:hAnsi="Times New Roman" w:cs="Times New Roman"/>
          <w:iCs/>
        </w:rPr>
        <w:t xml:space="preserve"> later became the Israeli Defence Forced (IDF), the state’s official military force. This transformation, from the paramilitary arm of a political </w:t>
      </w:r>
      <w:r w:rsidRPr="0035104E">
        <w:rPr>
          <w:rFonts w:ascii="Times New Roman" w:eastAsiaTheme="majorEastAsia" w:hAnsi="Times New Roman" w:cs="Times New Roman"/>
          <w:iCs/>
        </w:rPr>
        <w:lastRenderedPageBreak/>
        <w:t xml:space="preserve">movement to the main military force, started with its key role in defeating the Palestinian-Arab resistance to the Partition Plan and the fight against Arab armies during the following Arab-Israeli war.   </w:t>
      </w:r>
    </w:p>
    <w:p w14:paraId="42D585C5" w14:textId="09404104" w:rsidR="00232A75" w:rsidRPr="0035104E" w:rsidRDefault="00232A75" w:rsidP="00232A75">
      <w:pPr>
        <w:spacing w:after="120" w:line="360" w:lineRule="auto"/>
        <w:ind w:left="720"/>
        <w:jc w:val="both"/>
        <w:rPr>
          <w:rFonts w:ascii="Times New Roman" w:eastAsiaTheme="majorEastAsia" w:hAnsi="Times New Roman" w:cs="Times New Roman"/>
          <w:iCs/>
        </w:rPr>
      </w:pPr>
      <w:r w:rsidRPr="0035104E">
        <w:rPr>
          <w:rFonts w:ascii="Times New Roman" w:hAnsi="Times New Roman" w:cs="Times New Roman"/>
        </w:rPr>
        <w:t>“In the course of that year [1948], it [</w:t>
      </w:r>
      <w:proofErr w:type="spellStart"/>
      <w:r w:rsidRPr="0035104E">
        <w:rPr>
          <w:rFonts w:ascii="Times New Roman" w:hAnsi="Times New Roman" w:cs="Times New Roman"/>
        </w:rPr>
        <w:t>Haganah</w:t>
      </w:r>
      <w:proofErr w:type="spellEnd"/>
      <w:r w:rsidRPr="0035104E">
        <w:rPr>
          <w:rFonts w:ascii="Times New Roman" w:hAnsi="Times New Roman" w:cs="Times New Roman"/>
        </w:rPr>
        <w:t>] emerged and efficiently functioned as a large conventional force, beating first the Palestinian Arab militias and then the combined irregular and regular armies of the Arab states. By April–May 1948, it was conducting brigade-size offensives, by July, multi-brigade operations; and by October, divisional, multi-front offensive”</w:t>
      </w:r>
      <w:r w:rsidR="0020233D" w:rsidRPr="0035104E">
        <w:rPr>
          <w:rFonts w:ascii="Times New Roman" w:hAnsi="Times New Roman" w:cs="Times New Roman"/>
        </w:rPr>
        <w:t xml:space="preserve"> </w:t>
      </w:r>
      <w:r w:rsidR="0020233D" w:rsidRPr="0035104E">
        <w:rPr>
          <w:rFonts w:ascii="Times New Roman" w:hAnsi="Times New Roman" w:cs="Times New Roman"/>
        </w:rPr>
        <w:fldChar w:fldCharType="begin"/>
      </w:r>
      <w:r w:rsidR="0020233D" w:rsidRPr="0035104E">
        <w:rPr>
          <w:rFonts w:ascii="Times New Roman" w:hAnsi="Times New Roman" w:cs="Times New Roman"/>
        </w:rPr>
        <w:instrText xml:space="preserve"> ADDIN EN.CITE &lt;EndNote&gt;&lt;Cite&gt;&lt;Author&gt;Morris&lt;/Author&gt;&lt;Year&gt;1987&lt;/Year&gt;&lt;RecNum&gt;548&lt;/RecNum&gt;&lt;Pages&gt;22&lt;/Pages&gt;&lt;DisplayText&gt;(Morris, 1987, p. 22)&lt;/DisplayText&gt;&lt;record&gt;&lt;rec-number&gt;548&lt;/rec-number&gt;&lt;foreign-keys&gt;&lt;key app="EN" db-id="trddsrvvhzata9estsqxevfgwspez9v25etp" timestamp="1585654238"&gt;548&lt;/key&gt;&lt;/foreign-keys&gt;&lt;ref-type name="Book (all books with authors, including edited or translated books)"&gt;6&lt;/ref-type&gt;&lt;contributors&gt;&lt;authors&gt;&lt;author&gt;Morris, Benny&lt;/author&gt;&lt;/authors&gt;&lt;/contributors&gt;&lt;titles&gt;&lt;title&gt;The Birth of the Palestinian Refugee Problem, 1947-1949&lt;/title&gt;&lt;/titles&gt;&lt;dates&gt;&lt;year&gt;1987&lt;/year&gt;&lt;/dates&gt;&lt;publisher&gt;Cambridge University Press&lt;/publisher&gt;&lt;urls&gt;&lt;/urls&gt;&lt;/record&gt;&lt;/Cite&gt;&lt;/EndNote&gt;</w:instrText>
      </w:r>
      <w:r w:rsidR="0020233D" w:rsidRPr="0035104E">
        <w:rPr>
          <w:rFonts w:ascii="Times New Roman" w:hAnsi="Times New Roman" w:cs="Times New Roman"/>
        </w:rPr>
        <w:fldChar w:fldCharType="separate"/>
      </w:r>
      <w:r w:rsidR="0020233D" w:rsidRPr="0035104E">
        <w:rPr>
          <w:rFonts w:ascii="Times New Roman" w:hAnsi="Times New Roman" w:cs="Times New Roman"/>
          <w:noProof/>
        </w:rPr>
        <w:t>(Morris, 1987, p. 22)</w:t>
      </w:r>
      <w:r w:rsidR="0020233D" w:rsidRPr="0035104E">
        <w:rPr>
          <w:rFonts w:ascii="Times New Roman" w:hAnsi="Times New Roman" w:cs="Times New Roman"/>
        </w:rPr>
        <w:fldChar w:fldCharType="end"/>
      </w:r>
      <w:r w:rsidRPr="0035104E">
        <w:rPr>
          <w:rFonts w:ascii="Times New Roman" w:hAnsi="Times New Roman" w:cs="Times New Roman"/>
        </w:rPr>
        <w:t>.</w:t>
      </w:r>
      <w:r w:rsidRPr="0035104E">
        <w:rPr>
          <w:rFonts w:ascii="Times New Roman" w:eastAsiaTheme="majorEastAsia" w:hAnsi="Times New Roman" w:cs="Times New Roman"/>
          <w:iCs/>
        </w:rPr>
        <w:t xml:space="preserve"> </w:t>
      </w:r>
    </w:p>
    <w:p w14:paraId="1479BC3F" w14:textId="77777777" w:rsidR="00232A75" w:rsidRPr="0035104E" w:rsidRDefault="00232A75" w:rsidP="00232A75">
      <w:pPr>
        <w:spacing w:after="120" w:line="360" w:lineRule="auto"/>
        <w:jc w:val="both"/>
        <w:rPr>
          <w:rFonts w:ascii="Times New Roman" w:hAnsi="Times New Roman" w:cs="Times New Roman"/>
        </w:rPr>
      </w:pPr>
      <w:r w:rsidRPr="0035104E">
        <w:rPr>
          <w:rFonts w:ascii="Times New Roman" w:eastAsiaTheme="majorEastAsia" w:hAnsi="Times New Roman" w:cs="Times New Roman"/>
          <w:iCs/>
        </w:rPr>
        <w:t xml:space="preserve">The </w:t>
      </w:r>
      <w:proofErr w:type="spellStart"/>
      <w:r w:rsidRPr="0035104E">
        <w:rPr>
          <w:rFonts w:ascii="Times New Roman" w:eastAsiaTheme="majorEastAsia" w:hAnsi="Times New Roman" w:cs="Times New Roman"/>
          <w:iCs/>
        </w:rPr>
        <w:t>Haganah</w:t>
      </w:r>
      <w:proofErr w:type="spellEnd"/>
      <w:r w:rsidRPr="0035104E">
        <w:rPr>
          <w:rFonts w:ascii="Times New Roman" w:eastAsiaTheme="majorEastAsia" w:hAnsi="Times New Roman" w:cs="Times New Roman"/>
          <w:iCs/>
        </w:rPr>
        <w:t xml:space="preserve"> was the central institution executing the </w:t>
      </w:r>
      <w:r w:rsidRPr="0035104E">
        <w:rPr>
          <w:rFonts w:ascii="Times New Roman" w:hAnsi="Times New Roman" w:cs="Times New Roman"/>
        </w:rPr>
        <w:t>‘aggressive defence’ under</w:t>
      </w:r>
      <w:r w:rsidRPr="0035104E">
        <w:rPr>
          <w:rFonts w:ascii="Times New Roman" w:eastAsiaTheme="majorEastAsia" w:hAnsi="Times New Roman" w:cs="Times New Roman"/>
          <w:iCs/>
          <w:noProof/>
        </w:rPr>
        <w:t xml:space="preserve"> then leader of the Jewsish side, and later first Prime Minister of the state of Israel</w:t>
      </w:r>
      <w:r w:rsidRPr="0035104E">
        <w:rPr>
          <w:rFonts w:ascii="Times New Roman" w:hAnsi="Times New Roman" w:cs="Times New Roman"/>
        </w:rPr>
        <w:t xml:space="preserve">, David Ben-Gurion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&lt;EndNote&gt;&lt;Cite&gt;&lt;Author&gt;Masalha&lt;/Author&gt;&lt;Year&gt;1992&lt;/Year&gt;&lt;RecNum&gt;528&lt;/RecNum&gt;&lt;Pages&gt;176&lt;/Pages&gt;&lt;DisplayText&gt;(Masalha, 1992, p. 176)&lt;/DisplayText&gt;&lt;record&gt;&lt;rec-number&gt;528&lt;/rec-number&gt;&lt;foreign-keys&gt;&lt;key app="EN" db-id="trddsrvvhzata9estsqxevfgwspez9v25etp" timestamp="1585143403"&gt;528&lt;/key&gt;&lt;/foreign-keys&gt;&lt;ref-type name="Book (all books with authors, including edited or translated books)"&gt;6&lt;/ref-type&gt;&lt;contributors&gt;&lt;authors&gt;&lt;author&gt;Masalha, Nur&lt;/author&gt;&lt;/authors&gt;&lt;/contributors&gt;&lt;titles&gt;&lt;title&gt;Expulsion of the Palestinians: The Concept of “Transfer” in Zionist Political Thought, 1882-1948&lt;/title&gt;&lt;/titles&gt;&lt;dates&gt;&lt;year&gt;1992&lt;/year&gt;&lt;/dates&gt;&lt;publisher&gt;Institute for Palestine Studies&lt;/publisher&gt;&lt;urls&gt;&lt;/urls&gt;&lt;/record&gt;&lt;/Cite&gt;&lt;/EndNote&gt;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(Masalha, 1992, p. 176)</w:t>
      </w:r>
      <w:r w:rsidRPr="0035104E">
        <w:rPr>
          <w:rFonts w:ascii="Times New Roman" w:hAnsi="Times New Roman" w:cs="Times New Roman"/>
        </w:rPr>
        <w:fldChar w:fldCharType="end"/>
      </w:r>
      <w:r w:rsidRPr="0035104E">
        <w:rPr>
          <w:rFonts w:ascii="Times New Roman" w:hAnsi="Times New Roman" w:cs="Times New Roman"/>
        </w:rPr>
        <w:t xml:space="preserve">. It was under his leadership, that any attack by the Palestinian-Arab fighters, were met with “decisive counteraction, destruction of the site, expulsion of its residents, and seizure of the location”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&lt;EndNote&gt;&lt;Cite&gt;&lt;Author&gt;Chatty&lt;/Author&gt;&lt;Year&gt;2010&lt;/Year&gt;&lt;RecNum&gt;36&lt;/RecNum&gt;&lt;Pages&gt;202&lt;/Pages&gt;&lt;DisplayText&gt;(Chatty, 2010, p. 202)&lt;/DisplayText&gt;&lt;record&gt;&lt;rec-number&gt;36&lt;/rec-number&gt;&lt;foreign-keys&gt;&lt;key app="EN" db-id="trddsrvvhzata9estsqxevfgwspez9v25etp" timestamp="1493115595"&gt;36&lt;/key&gt;&lt;/foreign-keys&gt;&lt;ref-type name="Book (all books with authors, including edited or translated books)"&gt;6&lt;/ref-type&gt;&lt;contributors&gt;&lt;authors&gt;&lt;author&gt;Chatty, Dawn&lt;/author&gt;&lt;/authors&gt;&lt;/contributors&gt;&lt;titles&gt;&lt;title&gt;Displacement and dispossession in the modern Middle East&lt;/title&gt;&lt;secondary-title&gt;The contemporary Middle East&lt;/secondary-title&gt;&lt;/titles&gt;&lt;pages&gt;xiv, 335 p.&lt;/pages&gt;&lt;number&gt;5&lt;/number&gt;&lt;keywords&gt;&lt;keyword&gt;Forced migration Middle East History.&lt;/keyword&gt;&lt;keyword&gt;Refugees Middle East History.&lt;/keyword&gt;&lt;keyword&gt;Middle East Emigration and immigration History.&lt;/keyword&gt;&lt;keyword&gt;Displaced persons.&lt;/keyword&gt;&lt;keyword&gt;Refugees.&lt;/keyword&gt;&lt;/keywords&gt;&lt;dates&gt;&lt;year&gt;2010&lt;/year&gt;&lt;/dates&gt;&lt;pub-location&gt;New York&lt;/pub-location&gt;&lt;publisher&gt;Cambridge University Press&lt;/publisher&gt;&lt;isbn&gt;9780521817929 (hbk.)&amp;#xD;9780521521048 (pbk.)&lt;/isbn&gt;&lt;accession-num&gt;017173650&lt;/accession-num&gt;&lt;call-num&gt;GTCCL HV 640 Cha&amp;#xD;LCRCL 362 CHA&amp;#xD;ANNCL 325.9 CHA:Dis&amp;#xD;LMHCL 327 180&amp;#xD;MECDL HD 6500.ME5&amp;#xD;SCABL DS62.CHA 2010&amp;#xD;SSLBL HV640.4.M628.CHA 2010&amp;#xD;MAGCL 362.87 CHA&amp;#xD;HFLBL HV640.4.M628 CHA 2010&amp;#xD;Bodleian History Faculty Lib HV640.4.M628 CHA 2010&amp;#xD;Green Templeton Coll Library HV 640 Cha&amp;#xD;Lady Margaret Hall Library 327 180&amp;#xD;Linacre College Library 362 CHA&amp;#xD;Magdalen College Library 362.87 CHA&amp;#xD;Middle East Centre Library HD 6500.ME5&amp;#xD;Soc and Cultural Anth Library DS62.CHA 2010&amp;#xD;Social Science Library HV640.4.M628.CHA 2010 (short loan)&amp;#xD;Social Science Library HV640.4.M628.CHA 2010&amp;#xD;St Anne&amp;apos;s College Library 325.9 CHA:Dis&lt;/call-num&gt;&lt;urls&gt;&lt;related-urls&gt;&lt;url&gt;Table of contents only http://www.loc.gov/catdir/enhancements/fy1004/2009054138-t.html&lt;/url&gt;&lt;/related-urls&gt;&lt;/urls&gt;&lt;/record&gt;&lt;/Cite&gt;&lt;/EndNote&gt;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(Chatty, 2010, p. 202)</w:t>
      </w:r>
      <w:r w:rsidRPr="0035104E">
        <w:rPr>
          <w:rFonts w:ascii="Times New Roman" w:hAnsi="Times New Roman" w:cs="Times New Roman"/>
        </w:rPr>
        <w:fldChar w:fldCharType="end"/>
      </w:r>
      <w:r w:rsidRPr="0035104E">
        <w:rPr>
          <w:rFonts w:ascii="Times New Roman" w:hAnsi="Times New Roman" w:cs="Times New Roman"/>
        </w:rPr>
        <w:t xml:space="preserve">. In April 1948, a month before the British withdrew from Palestine, such ‘aggressive defence’ was formalised in the </w:t>
      </w:r>
      <w:proofErr w:type="spellStart"/>
      <w:r w:rsidRPr="0035104E">
        <w:rPr>
          <w:rFonts w:ascii="Times New Roman" w:hAnsi="Times New Roman" w:cs="Times New Roman"/>
        </w:rPr>
        <w:t>Haganah</w:t>
      </w:r>
      <w:proofErr w:type="spellEnd"/>
      <w:r w:rsidRPr="0035104E">
        <w:rPr>
          <w:rFonts w:ascii="Times New Roman" w:hAnsi="Times New Roman" w:cs="Times New Roman"/>
        </w:rPr>
        <w:t xml:space="preserve"> lead Plan-D, or Plan </w:t>
      </w:r>
      <w:proofErr w:type="spellStart"/>
      <w:r w:rsidRPr="0035104E">
        <w:rPr>
          <w:rFonts w:ascii="Times New Roman" w:hAnsi="Times New Roman" w:cs="Times New Roman"/>
        </w:rPr>
        <w:t>Dalet</w:t>
      </w:r>
      <w:proofErr w:type="spellEnd"/>
      <w:r w:rsidRPr="0035104E">
        <w:rPr>
          <w:rStyle w:val="FootnoteReference"/>
          <w:rFonts w:ascii="Times New Roman" w:hAnsi="Times New Roman" w:cs="Times New Roman"/>
        </w:rPr>
        <w:footnoteReference w:id="7"/>
      </w:r>
      <w:r w:rsidRPr="0035104E">
        <w:rPr>
          <w:rFonts w:ascii="Times New Roman" w:hAnsi="Times New Roman" w:cs="Times New Roman"/>
        </w:rPr>
        <w:t xml:space="preserve">. The Plan D explicitly aimed at forcibly evicting the Palestinian-Arab pollution through “large-scale intimidation; laying siege to and bombarding villages and population centres; setting fire to homes, property and goods; expulsion; demolition”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&lt;EndNote&gt;&lt;Cite&gt;&lt;Author&gt;Pappé&lt;/Author&gt;&lt;Year&gt;2006&lt;/Year&gt;&lt;RecNum&gt;525&lt;/RecNum&gt;&lt;Pages&gt;xii&lt;/Pages&gt;&lt;DisplayText&gt;(Pappé, 2006, p. xii)&lt;/DisplayText&gt;&lt;record&gt;&lt;rec-number&gt;525&lt;/rec-number&gt;&lt;foreign-keys&gt;&lt;key app="EN" db-id="trddsrvvhzata9estsqxevfgwspez9v25etp" timestamp="1584716338"&gt;525&lt;/key&gt;&lt;/foreign-keys&gt;&lt;ref-type name="Book (all books with authors, including edited or translated books)"&gt;6&lt;/ref-type&gt;&lt;contributors&gt;&lt;authors&gt;&lt;author&gt;Pappé, Ilan&lt;/author&gt;&lt;/authors&gt;&lt;/contributors&gt;&lt;titles&gt;&lt;title&gt;The Ethnic Cleansing of Palestine&lt;/title&gt;&lt;/titles&gt;&lt;dates&gt;&lt;year&gt;2006&lt;/year&gt;&lt;/dates&gt;&lt;publisher&gt;Oneworld Publications Limited&lt;/publisher&gt;&lt;urls&gt;&lt;/urls&gt;&lt;/record&gt;&lt;/Cite&gt;&lt;/EndNote&gt;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(Pappé, 2006, p. xii)</w:t>
      </w:r>
      <w:r w:rsidRPr="0035104E">
        <w:rPr>
          <w:rFonts w:ascii="Times New Roman" w:hAnsi="Times New Roman" w:cs="Times New Roman"/>
        </w:rPr>
        <w:fldChar w:fldCharType="end"/>
      </w:r>
      <w:r w:rsidRPr="0035104E">
        <w:rPr>
          <w:rFonts w:ascii="Times New Roman" w:hAnsi="Times New Roman" w:cs="Times New Roman"/>
        </w:rPr>
        <w:t>.</w:t>
      </w:r>
    </w:p>
    <w:p w14:paraId="1D378306" w14:textId="77777777" w:rsidR="00232A75" w:rsidRPr="0035104E" w:rsidRDefault="00232A75" w:rsidP="00232A75">
      <w:pPr>
        <w:pStyle w:val="NormalWeb"/>
        <w:spacing w:after="120" w:line="360" w:lineRule="auto"/>
        <w:jc w:val="both"/>
        <w:rPr>
          <w:sz w:val="22"/>
          <w:szCs w:val="22"/>
        </w:rPr>
      </w:pPr>
      <w:r w:rsidRPr="0035104E">
        <w:rPr>
          <w:sz w:val="22"/>
          <w:szCs w:val="22"/>
        </w:rPr>
        <w:t xml:space="preserve">In May 1948, the British mandate over the territory expired and the British left Palestine, amid the ongoing violent clashes between Arab-Palestinian and Jewish-Israeli militias. On Friday 15 May 1948, after Britain withdrew from the territory, the Israeli leader Ben-Gurion declared the establishment of the State of Israel. Following the withdrawal of the British, the states of the Arab League intervened in the fights, sending troops to the territory. This military intervention marked the beginning of the First Arab-Israeli war. </w:t>
      </w:r>
    </w:p>
    <w:p w14:paraId="75AA3140" w14:textId="036628E6" w:rsidR="00232A75" w:rsidRPr="0035104E" w:rsidRDefault="00232A75" w:rsidP="00232A75">
      <w:pPr>
        <w:pStyle w:val="NormalWeb"/>
        <w:spacing w:after="120" w:line="360" w:lineRule="auto"/>
        <w:jc w:val="both"/>
        <w:rPr>
          <w:sz w:val="22"/>
          <w:szCs w:val="22"/>
        </w:rPr>
      </w:pPr>
      <w:r w:rsidRPr="0035104E">
        <w:rPr>
          <w:sz w:val="22"/>
          <w:szCs w:val="22"/>
        </w:rPr>
        <w:t xml:space="preserve">Having just gained independence, most of the Arab states were not equipped with a fully functioning army to send. </w:t>
      </w:r>
      <w:r w:rsidR="004A4651" w:rsidRPr="0035104E">
        <w:rPr>
          <w:sz w:val="22"/>
          <w:szCs w:val="22"/>
        </w:rPr>
        <w:t>Even t</w:t>
      </w:r>
      <w:r w:rsidRPr="0035104E">
        <w:rPr>
          <w:sz w:val="22"/>
          <w:szCs w:val="22"/>
        </w:rPr>
        <w:t>ogether with the Palestinian-Arab militia</w:t>
      </w:r>
      <w:r w:rsidR="004A4651" w:rsidRPr="0035104E">
        <w:rPr>
          <w:sz w:val="22"/>
          <w:szCs w:val="22"/>
        </w:rPr>
        <w:t xml:space="preserve">, </w:t>
      </w:r>
      <w:r w:rsidRPr="0035104E">
        <w:rPr>
          <w:sz w:val="22"/>
          <w:szCs w:val="22"/>
        </w:rPr>
        <w:t xml:space="preserve">the ill-equipped Arab forces stood no chances against </w:t>
      </w:r>
      <w:r w:rsidR="004A4651" w:rsidRPr="0035104E">
        <w:rPr>
          <w:sz w:val="22"/>
          <w:szCs w:val="22"/>
        </w:rPr>
        <w:t>the Zionist militias</w:t>
      </w:r>
      <w:r w:rsidRPr="0035104E">
        <w:rPr>
          <w:sz w:val="22"/>
          <w:szCs w:val="22"/>
        </w:rPr>
        <w:t xml:space="preserve">. The Zionist militias “were superior in training, armament, and numbers to the local Palestinian forces and the Arab armies combined” </w:t>
      </w:r>
      <w:r w:rsidRPr="0035104E">
        <w:rPr>
          <w:sz w:val="22"/>
          <w:szCs w:val="22"/>
        </w:rPr>
        <w:fldChar w:fldCharType="begin"/>
      </w:r>
      <w:r w:rsidRPr="0035104E">
        <w:rPr>
          <w:sz w:val="22"/>
          <w:szCs w:val="22"/>
        </w:rPr>
        <w:instrText xml:space="preserve"> ADDIN EN.CITE &lt;EndNote&gt;&lt;Cite&gt;&lt;Author&gt;Chatty&lt;/Author&gt;&lt;Year&gt;2010&lt;/Year&gt;&lt;RecNum&gt;36&lt;/RecNum&gt;&lt;Pages&gt;203&lt;/Pages&gt;&lt;DisplayText&gt;(Chatty, 2010, p. 203)&lt;/DisplayText&gt;&lt;record&gt;&lt;rec-number&gt;36&lt;/rec-number&gt;&lt;foreign-keys&gt;&lt;key app="EN" db-id="trddsrvvhzata9estsqxevfgwspez9v25etp" timestamp="1493115595"&gt;36&lt;/key&gt;&lt;/foreign-keys&gt;&lt;ref-type name="Book (all books with authors, including edited or translated books)"&gt;6&lt;/ref-type&gt;&lt;contributors&gt;&lt;authors&gt;&lt;author&gt;Chatty, Dawn&lt;/author&gt;&lt;/authors&gt;&lt;/contributors&gt;&lt;titles&gt;&lt;title&gt;Displacement and dispossession in the modern Middle East&lt;/title&gt;&lt;secondary-title&gt;The contemporary Middle East&lt;/secondary-title&gt;&lt;/titles&gt;&lt;pages&gt;xiv, 335 p.&lt;/pages&gt;&lt;number&gt;5&lt;/number&gt;&lt;keywords&gt;&lt;keyword&gt;Forced migration Middle East History.&lt;/keyword&gt;&lt;keyword&gt;Refugees Middle East History.&lt;/keyword&gt;&lt;keyword&gt;Middle East Emigration and immigration History.&lt;/keyword&gt;&lt;keyword&gt;Displaced persons.&lt;/keyword&gt;&lt;keyword&gt;Refugees.&lt;/keyword&gt;&lt;/keywords&gt;&lt;dates&gt;&lt;year&gt;2010&lt;/year&gt;&lt;/dates&gt;&lt;pub-location&gt;New York&lt;/pub-location&gt;&lt;publisher&gt;Cambridge University Press&lt;/publisher&gt;&lt;isbn&gt;9780521817929 (hbk.)&amp;#xD;9780521521048 (pbk.)&lt;/isbn&gt;&lt;accession-num&gt;017173650&lt;/accession-num&gt;&lt;call-num&gt;GTCCL HV 640 Cha&amp;#xD;LCRCL 362 CHA&amp;#xD;ANNCL 325.9 CHA:Dis&amp;#xD;LMHCL 327 180&amp;#xD;MECDL HD 6500.ME5&amp;#xD;SCABL DS62.CHA 2010&amp;#xD;SSLBL HV640.4.M628.CHA 2010&amp;#xD;MAGCL 362.87 CHA&amp;#xD;HFLBL HV640.4.M628 CHA 2010&amp;#xD;Bodleian History Faculty Lib HV640.4.M628 CHA 2010&amp;#xD;Green Templeton Coll Library HV 640 Cha&amp;#xD;Lady Margaret Hall Library 327 180&amp;#xD;Linacre College Library 362 CHA&amp;#xD;Magdalen College Library 362.87 CHA&amp;#xD;Middle East Centre Library HD 6500.ME5&amp;#xD;Soc and Cultural Anth Library DS62.CHA 2010&amp;#xD;Social Science Library HV640.4.M628.CHA 2010 (short loan)&amp;#xD;Social Science Library HV640.4.M628.CHA 2010&amp;#xD;St Anne&amp;apos;s College Library 325.9 CHA:Dis&lt;/call-num&gt;&lt;urls&gt;&lt;related-urls&gt;&lt;url&gt;Table of contents only http://www.loc.gov/catdir/enhancements/fy1004/2009054138-t.html&lt;/url&gt;&lt;/related-urls&gt;&lt;/urls&gt;&lt;/record&gt;&lt;/Cite&gt;&lt;/EndNote&gt;</w:instrText>
      </w:r>
      <w:r w:rsidRPr="0035104E">
        <w:rPr>
          <w:sz w:val="22"/>
          <w:szCs w:val="22"/>
        </w:rPr>
        <w:fldChar w:fldCharType="separate"/>
      </w:r>
      <w:r w:rsidRPr="0035104E">
        <w:rPr>
          <w:noProof/>
          <w:sz w:val="22"/>
          <w:szCs w:val="22"/>
        </w:rPr>
        <w:t>(Chatty, 2010, p. 203)</w:t>
      </w:r>
      <w:r w:rsidRPr="0035104E">
        <w:rPr>
          <w:sz w:val="22"/>
          <w:szCs w:val="22"/>
        </w:rPr>
        <w:fldChar w:fldCharType="end"/>
      </w:r>
      <w:r w:rsidRPr="0035104E">
        <w:rPr>
          <w:sz w:val="22"/>
          <w:szCs w:val="22"/>
        </w:rPr>
        <w:t xml:space="preserve">. Only the Hashemite Kingdom of Jordan had a professional army that was employed. However, the army appeared to focus their military action on the territory west of the river Jordan, with the clear aim of gaining control over the area rather than defending a united Palestine </w:t>
      </w:r>
      <w:r w:rsidRPr="0035104E">
        <w:rPr>
          <w:sz w:val="22"/>
          <w:szCs w:val="22"/>
        </w:rPr>
        <w:fldChar w:fldCharType="begin"/>
      </w:r>
      <w:r w:rsidRPr="0035104E">
        <w:rPr>
          <w:sz w:val="22"/>
          <w:szCs w:val="22"/>
        </w:rPr>
        <w:instrText xml:space="preserve"> ADDIN EN.CITE &lt;EndNote&gt;&lt;Cite&gt;&lt;Author&gt;Pappé&lt;/Author&gt;&lt;Year&gt;2006&lt;/Year&gt;&lt;RecNum&gt;525&lt;/RecNum&gt;&lt;Pages&gt;118-119&lt;/Pages&gt;&lt;DisplayText&gt;(Pappé, 2006, pp. 118-119)&lt;/DisplayText&gt;&lt;record&gt;&lt;rec-number&gt;525&lt;/rec-number&gt;&lt;foreign-keys&gt;&lt;key app="EN" db-id="trddsrvvhzata9estsqxevfgwspez9v25etp" timestamp="1584716338"&gt;525&lt;/key&gt;&lt;/foreign-keys&gt;&lt;ref-type name="Book (all books with authors, including edited or translated books)"&gt;6&lt;/ref-type&gt;&lt;contributors&gt;&lt;authors&gt;&lt;author&gt;Pappé, Ilan&lt;/author&gt;&lt;/authors&gt;&lt;/contributors&gt;&lt;titles&gt;&lt;title&gt;The Ethnic Cleansing of Palestine&lt;/title&gt;&lt;/titles&gt;&lt;dates&gt;&lt;year&gt;2006&lt;/year&gt;&lt;/dates&gt;&lt;publisher&gt;Oneworld Publications Limited&lt;/publisher&gt;&lt;urls&gt;&lt;/urls&gt;&lt;/record&gt;&lt;/Cite&gt;&lt;/EndNote&gt;</w:instrText>
      </w:r>
      <w:r w:rsidRPr="0035104E">
        <w:rPr>
          <w:sz w:val="22"/>
          <w:szCs w:val="22"/>
        </w:rPr>
        <w:fldChar w:fldCharType="separate"/>
      </w:r>
      <w:r w:rsidRPr="0035104E">
        <w:rPr>
          <w:noProof/>
          <w:sz w:val="22"/>
          <w:szCs w:val="22"/>
        </w:rPr>
        <w:t>(Pappé, 2006, pp. 118-119)</w:t>
      </w:r>
      <w:r w:rsidRPr="0035104E">
        <w:rPr>
          <w:sz w:val="22"/>
          <w:szCs w:val="22"/>
        </w:rPr>
        <w:fldChar w:fldCharType="end"/>
      </w:r>
      <w:r w:rsidRPr="0035104E">
        <w:rPr>
          <w:sz w:val="22"/>
          <w:szCs w:val="22"/>
        </w:rPr>
        <w:t xml:space="preserve">. </w:t>
      </w:r>
      <w:r w:rsidRPr="0035104E">
        <w:rPr>
          <w:sz w:val="22"/>
          <w:szCs w:val="22"/>
        </w:rPr>
        <w:lastRenderedPageBreak/>
        <w:t xml:space="preserve">Further, by the time the Arab League intervened, most Palestinian-Arab villages and towns had already fallen to the Zionist forces </w:t>
      </w:r>
      <w:r w:rsidRPr="0035104E">
        <w:rPr>
          <w:sz w:val="22"/>
          <w:szCs w:val="22"/>
        </w:rPr>
        <w:fldChar w:fldCharType="begin"/>
      </w:r>
      <w:r w:rsidRPr="0035104E">
        <w:rPr>
          <w:sz w:val="22"/>
          <w:szCs w:val="22"/>
        </w:rPr>
        <w:instrText xml:space="preserve"> ADDIN EN.CITE &lt;EndNote&gt;&lt;Cite&gt;&lt;Author&gt;Chatty&lt;/Author&gt;&lt;Year&gt;2010&lt;/Year&gt;&lt;RecNum&gt;36&lt;/RecNum&gt;&lt;DisplayText&gt;(Chatty, 2010)&lt;/DisplayText&gt;&lt;record&gt;&lt;rec-number&gt;36&lt;/rec-number&gt;&lt;foreign-keys&gt;&lt;key app="EN" db-id="trddsrvvhzata9estsqxevfgwspez9v25etp" timestamp="1493115595"&gt;36&lt;/key&gt;&lt;/foreign-keys&gt;&lt;ref-type name="Book (all books with authors, including edited or translated books)"&gt;6&lt;/ref-type&gt;&lt;contributors&gt;&lt;authors&gt;&lt;author&gt;Chatty, Dawn&lt;/author&gt;&lt;/authors&gt;&lt;/contributors&gt;&lt;titles&gt;&lt;title&gt;Displacement and dispossession in the modern Middle East&lt;/title&gt;&lt;secondary-title&gt;The contemporary Middle East&lt;/secondary-title&gt;&lt;/titles&gt;&lt;pages&gt;xiv, 335 p.&lt;/pages&gt;&lt;number&gt;5&lt;/number&gt;&lt;keywords&gt;&lt;keyword&gt;Forced migration Middle East History.&lt;/keyword&gt;&lt;keyword&gt;Refugees Middle East History.&lt;/keyword&gt;&lt;keyword&gt;Middle East Emigration and immigration History.&lt;/keyword&gt;&lt;keyword&gt;Displaced persons.&lt;/keyword&gt;&lt;keyword&gt;Refugees.&lt;/keyword&gt;&lt;/keywords&gt;&lt;dates&gt;&lt;year&gt;2010&lt;/year&gt;&lt;/dates&gt;&lt;pub-location&gt;New York&lt;/pub-location&gt;&lt;publisher&gt;Cambridge University Press&lt;/publisher&gt;&lt;isbn&gt;9780521817929 (hbk.)&amp;#xD;9780521521048 (pbk.)&lt;/isbn&gt;&lt;accession-num&gt;017173650&lt;/accession-num&gt;&lt;call-num&gt;GTCCL HV 640 Cha&amp;#xD;LCRCL 362 CHA&amp;#xD;ANNCL 325.9 CHA:Dis&amp;#xD;LMHCL 327 180&amp;#xD;MECDL HD 6500.ME5&amp;#xD;SCABL DS62.CHA 2010&amp;#xD;SSLBL HV640.4.M628.CHA 2010&amp;#xD;MAGCL 362.87 CHA&amp;#xD;HFLBL HV640.4.M628 CHA 2010&amp;#xD;Bodleian History Faculty Lib HV640.4.M628 CHA 2010&amp;#xD;Green Templeton Coll Library HV 640 Cha&amp;#xD;Lady Margaret Hall Library 327 180&amp;#xD;Linacre College Library 362 CHA&amp;#xD;Magdalen College Library 362.87 CHA&amp;#xD;Middle East Centre Library HD 6500.ME5&amp;#xD;Soc and Cultural Anth Library DS62.CHA 2010&amp;#xD;Social Science Library HV640.4.M628.CHA 2010 (short loan)&amp;#xD;Social Science Library HV640.4.M628.CHA 2010&amp;#xD;St Anne&amp;apos;s College Library 325.9 CHA:Dis&lt;/call-num&gt;&lt;urls&gt;&lt;related-urls&gt;&lt;url&gt;Table of contents only http://www.loc.gov/catdir/enhancements/fy1004/2009054138-t.html&lt;/url&gt;&lt;/related-urls&gt;&lt;/urls&gt;&lt;/record&gt;&lt;/Cite&gt;&lt;/EndNote&gt;</w:instrText>
      </w:r>
      <w:r w:rsidRPr="0035104E">
        <w:rPr>
          <w:sz w:val="22"/>
          <w:szCs w:val="22"/>
        </w:rPr>
        <w:fldChar w:fldCharType="separate"/>
      </w:r>
      <w:r w:rsidRPr="0035104E">
        <w:rPr>
          <w:noProof/>
          <w:sz w:val="22"/>
          <w:szCs w:val="22"/>
        </w:rPr>
        <w:t>(Chatty, 2010)</w:t>
      </w:r>
      <w:r w:rsidRPr="0035104E">
        <w:rPr>
          <w:sz w:val="22"/>
          <w:szCs w:val="22"/>
        </w:rPr>
        <w:fldChar w:fldCharType="end"/>
      </w:r>
      <w:r w:rsidRPr="0035104E">
        <w:rPr>
          <w:sz w:val="22"/>
          <w:szCs w:val="22"/>
        </w:rPr>
        <w:t xml:space="preserve">. In early 1949, the Arab forces were widely defeated, and Israel entered armistice agreements with Egypt, Lebanon, Transjordan, and Syria throughout the spring. As discussed previously, Transjordan had gained control over the territory west of the Jordan river, which was also reflected in the green line agreed upon in the armistice with Israel. </w:t>
      </w:r>
    </w:p>
    <w:p w14:paraId="1D306DAC" w14:textId="5CC76C81" w:rsidR="00232A75" w:rsidRPr="0035104E" w:rsidRDefault="00232A75" w:rsidP="00232A75">
      <w:pPr>
        <w:pStyle w:val="NormalWeb"/>
        <w:spacing w:after="120" w:line="360" w:lineRule="auto"/>
        <w:jc w:val="both"/>
        <w:rPr>
          <w:sz w:val="22"/>
          <w:szCs w:val="22"/>
        </w:rPr>
      </w:pPr>
      <w:r w:rsidRPr="0035104E">
        <w:rPr>
          <w:sz w:val="22"/>
          <w:szCs w:val="22"/>
        </w:rPr>
        <w:t>With the new power structures manifesting in the territory of what was now the state of Israel, the construction and reproduction of a united history of Israel as the natural and rightful home for Jews worldwide was institutionalised in the state’s narrative. Hence, for Israel, the 15 May 1948 and the end of the Arab-Israeli war, marks the independence of the Israeli state and the subsequent defence of such independence against the Arab intruders during the war. For Palestinians</w:t>
      </w:r>
      <w:r w:rsidR="00B67B80">
        <w:rPr>
          <w:sz w:val="22"/>
          <w:szCs w:val="22"/>
        </w:rPr>
        <w:t>,</w:t>
      </w:r>
      <w:r w:rsidRPr="0035104E">
        <w:rPr>
          <w:sz w:val="22"/>
          <w:szCs w:val="22"/>
        </w:rPr>
        <w:t xml:space="preserve"> however, the violent suppression of the uprisings against the partition of the land and the defeat during the Arab-Israeli war mark the loss of their lands, homes and communities. Within the occupied Palestinian territories and in the diaspora, the 15 May 1948 is commemorated as Nakba day, the day of the catastrophe. </w:t>
      </w:r>
    </w:p>
    <w:p w14:paraId="65EC180E" w14:textId="6C8FB91B" w:rsidR="00232A75" w:rsidRPr="0035104E" w:rsidRDefault="00232A75" w:rsidP="00232A75">
      <w:pPr>
        <w:pStyle w:val="NormalWeb"/>
        <w:spacing w:after="120" w:line="360" w:lineRule="auto"/>
        <w:jc w:val="both"/>
        <w:rPr>
          <w:sz w:val="22"/>
          <w:szCs w:val="22"/>
        </w:rPr>
      </w:pPr>
      <w:r w:rsidRPr="0035104E">
        <w:rPr>
          <w:sz w:val="22"/>
          <w:szCs w:val="22"/>
        </w:rPr>
        <w:t xml:space="preserve">Such competing memories of the historic events of the time, play a crucial role in </w:t>
      </w:r>
      <w:r w:rsidR="00F5740B" w:rsidRPr="0035104E">
        <w:rPr>
          <w:sz w:val="22"/>
          <w:szCs w:val="22"/>
        </w:rPr>
        <w:t>respective</w:t>
      </w:r>
      <w:r w:rsidRPr="0035104E">
        <w:rPr>
          <w:sz w:val="22"/>
          <w:szCs w:val="22"/>
        </w:rPr>
        <w:t xml:space="preserve"> nation building. In settler colonial societies, such history writing is shaped by stark power imbalances. With Israel coming out of 1948</w:t>
      </w:r>
      <w:r w:rsidR="00DA5441" w:rsidRPr="0035104E">
        <w:rPr>
          <w:sz w:val="22"/>
          <w:szCs w:val="22"/>
        </w:rPr>
        <w:t xml:space="preserve"> successfully</w:t>
      </w:r>
      <w:r w:rsidRPr="0035104E">
        <w:rPr>
          <w:sz w:val="22"/>
          <w:szCs w:val="22"/>
        </w:rPr>
        <w:t xml:space="preserve">, as the new colonising power of the settler state, its institutions strongly constructed a hegemonic history of the Jewish immigration into an empty land that was now flourishing under the new settlers. Such narrative is reflected in the country’s trope: “Making the desert bloom again” </w:t>
      </w:r>
      <w:r w:rsidRPr="0035104E">
        <w:rPr>
          <w:sz w:val="22"/>
          <w:szCs w:val="22"/>
        </w:rPr>
        <w:fldChar w:fldCharType="begin"/>
      </w:r>
      <w:r w:rsidRPr="0035104E">
        <w:rPr>
          <w:sz w:val="22"/>
          <w:szCs w:val="22"/>
        </w:rPr>
        <w:instrText xml:space="preserve"> ADDIN EN.CITE &lt;EndNote&gt;&lt;Cite&gt;&lt;Author&gt;George&lt;/Author&gt;&lt;Year&gt;1979&lt;/Year&gt;&lt;RecNum&gt;527&lt;/RecNum&gt;&lt;DisplayText&gt;(George, 1979)&lt;/DisplayText&gt;&lt;record&gt;&lt;rec-number&gt;527&lt;/rec-number&gt;&lt;foreign-keys&gt;&lt;key app="EN" db-id="trddsrvvhzata9estsqxevfgwspez9v25etp" timestamp="1585131492"&gt;527&lt;/key&gt;&lt;/foreign-keys&gt;&lt;ref-type name="Journal Article"&gt;17&lt;/ref-type&gt;&lt;contributors&gt;&lt;authors&gt;&lt;author&gt;George, Alan&lt;/author&gt;&lt;/authors&gt;&lt;/contributors&gt;&lt;titles&gt;&lt;title&gt;“Making the Desert Bloom” A Myth Examined&lt;/title&gt;&lt;secondary-title&gt;Journal for Palestine Studies&lt;/secondary-title&gt;&lt;/titles&gt;&lt;periodical&gt;&lt;full-title&gt;Journal for Palestine Studies&lt;/full-title&gt;&lt;/periodical&gt;&lt;volume&gt;8&lt;/volume&gt;&lt;number&gt;2&lt;/number&gt;&lt;dates&gt;&lt;year&gt;1979&lt;/year&gt;&lt;/dates&gt;&lt;pub-location&gt;1979&lt;/pub-location&gt;&lt;urls&gt;&lt;/urls&gt;&lt;/record&gt;&lt;/Cite&gt;&lt;/EndNote&gt;</w:instrText>
      </w:r>
      <w:r w:rsidRPr="0035104E">
        <w:rPr>
          <w:sz w:val="22"/>
          <w:szCs w:val="22"/>
        </w:rPr>
        <w:fldChar w:fldCharType="separate"/>
      </w:r>
      <w:r w:rsidRPr="0035104E">
        <w:rPr>
          <w:noProof/>
          <w:sz w:val="22"/>
          <w:szCs w:val="22"/>
        </w:rPr>
        <w:t>(George, 1979)</w:t>
      </w:r>
      <w:r w:rsidRPr="0035104E">
        <w:rPr>
          <w:sz w:val="22"/>
          <w:szCs w:val="22"/>
        </w:rPr>
        <w:fldChar w:fldCharType="end"/>
      </w:r>
      <w:r w:rsidRPr="0035104E">
        <w:rPr>
          <w:sz w:val="22"/>
          <w:szCs w:val="22"/>
        </w:rPr>
        <w:t xml:space="preserve">. Central to this national narrative was the remapping of the landscape, by, for example, re-naming villages, towns and cities, but also by repurposing the ruins of the now emptied Palestinian villages, without any acknowledgment of their past, a policy </w:t>
      </w:r>
      <w:r w:rsidRPr="0035104E">
        <w:rPr>
          <w:sz w:val="22"/>
          <w:szCs w:val="22"/>
        </w:rPr>
        <w:fldChar w:fldCharType="begin"/>
      </w:r>
      <w:r w:rsidRPr="0035104E">
        <w:rPr>
          <w:sz w:val="22"/>
          <w:szCs w:val="22"/>
        </w:rPr>
        <w:instrText xml:space="preserve"> ADDIN EN.CITE &lt;EndNote&gt;&lt;Cite AuthorYear="1"&gt;&lt;Author&gt;Pappé&lt;/Author&gt;&lt;Year&gt;2006&lt;/Year&gt;&lt;RecNum&gt;525&lt;/RecNum&gt;&lt;DisplayText&gt;Pappé (2006)&lt;/DisplayText&gt;&lt;record&gt;&lt;rec-number&gt;525&lt;/rec-number&gt;&lt;foreign-keys&gt;&lt;key app="EN" db-id="trddsrvvhzata9estsqxevfgwspez9v25etp" timestamp="1584716338"&gt;525&lt;/key&gt;&lt;/foreign-keys&gt;&lt;ref-type name="Book (all books with authors, including edited or translated books)"&gt;6&lt;/ref-type&gt;&lt;contributors&gt;&lt;authors&gt;&lt;author&gt;Pappé, Ilan&lt;/author&gt;&lt;/authors&gt;&lt;/contributors&gt;&lt;titles&gt;&lt;title&gt;The Ethnic Cleansing of Palestine&lt;/title&gt;&lt;/titles&gt;&lt;dates&gt;&lt;year&gt;2006&lt;/year&gt;&lt;/dates&gt;&lt;publisher&gt;Oneworld Publications Limited&lt;/publisher&gt;&lt;urls&gt;&lt;/urls&gt;&lt;/record&gt;&lt;/Cite&gt;&lt;/EndNote&gt;</w:instrText>
      </w:r>
      <w:r w:rsidRPr="0035104E">
        <w:rPr>
          <w:sz w:val="22"/>
          <w:szCs w:val="22"/>
        </w:rPr>
        <w:fldChar w:fldCharType="separate"/>
      </w:r>
      <w:r w:rsidRPr="0035104E">
        <w:rPr>
          <w:noProof/>
          <w:sz w:val="22"/>
          <w:szCs w:val="22"/>
        </w:rPr>
        <w:t>Pappé (2006)</w:t>
      </w:r>
      <w:r w:rsidRPr="0035104E">
        <w:rPr>
          <w:sz w:val="22"/>
          <w:szCs w:val="22"/>
        </w:rPr>
        <w:fldChar w:fldCharType="end"/>
      </w:r>
      <w:r w:rsidRPr="0035104E">
        <w:rPr>
          <w:sz w:val="22"/>
          <w:szCs w:val="22"/>
        </w:rPr>
        <w:t xml:space="preserve"> describes as ‘</w:t>
      </w:r>
      <w:proofErr w:type="spellStart"/>
      <w:r w:rsidRPr="0035104E">
        <w:rPr>
          <w:sz w:val="22"/>
          <w:szCs w:val="22"/>
        </w:rPr>
        <w:t>memoricide</w:t>
      </w:r>
      <w:proofErr w:type="spellEnd"/>
      <w:r w:rsidRPr="0035104E">
        <w:rPr>
          <w:sz w:val="22"/>
          <w:szCs w:val="22"/>
        </w:rPr>
        <w:t xml:space="preserve">’ </w:t>
      </w:r>
      <w:r w:rsidRPr="0035104E">
        <w:rPr>
          <w:sz w:val="22"/>
          <w:szCs w:val="22"/>
        </w:rPr>
        <w:fldChar w:fldCharType="begin"/>
      </w:r>
      <w:r w:rsidRPr="0035104E">
        <w:rPr>
          <w:sz w:val="22"/>
          <w:szCs w:val="22"/>
        </w:rPr>
        <w:instrText xml:space="preserve"> ADDIN EN.CITE &lt;EndNote&gt;&lt;Cite AuthorYear="1"&gt;&lt;Author&gt;Pappé&lt;/Author&gt;&lt;Year&gt;2006&lt;/Year&gt;&lt;RecNum&gt;525&lt;/RecNum&gt;&lt;Pages&gt;225-226&lt;/Pages&gt;&lt;DisplayText&gt;Pappé (2006, pp. 225-226)&lt;/DisplayText&gt;&lt;record&gt;&lt;rec-number&gt;525&lt;/rec-number&gt;&lt;foreign-keys&gt;&lt;key app="EN" db-id="trddsrvvhzata9estsqxevfgwspez9v25etp" timestamp="1584716338"&gt;525&lt;/key&gt;&lt;/foreign-keys&gt;&lt;ref-type name="Book (all books with authors, including edited or translated books)"&gt;6&lt;/ref-type&gt;&lt;contributors&gt;&lt;authors&gt;&lt;author&gt;Pappé, Ilan&lt;/author&gt;&lt;/authors&gt;&lt;/contributors&gt;&lt;titles&gt;&lt;title&gt;The Ethnic Cleansing of Palestine&lt;/title&gt;&lt;/titles&gt;&lt;dates&gt;&lt;year&gt;2006&lt;/year&gt;&lt;/dates&gt;&lt;publisher&gt;Oneworld Publications Limited&lt;/publisher&gt;&lt;urls&gt;&lt;/urls&gt;&lt;/record&gt;&lt;/Cite&gt;&lt;/EndNote&gt;</w:instrText>
      </w:r>
      <w:r w:rsidRPr="0035104E">
        <w:rPr>
          <w:sz w:val="22"/>
          <w:szCs w:val="22"/>
        </w:rPr>
        <w:fldChar w:fldCharType="separate"/>
      </w:r>
      <w:r w:rsidRPr="0035104E">
        <w:rPr>
          <w:noProof/>
          <w:sz w:val="22"/>
          <w:szCs w:val="22"/>
        </w:rPr>
        <w:t>Pappé (2006, pp. 225-226)</w:t>
      </w:r>
      <w:r w:rsidRPr="0035104E">
        <w:rPr>
          <w:sz w:val="22"/>
          <w:szCs w:val="22"/>
        </w:rPr>
        <w:fldChar w:fldCharType="end"/>
      </w:r>
      <w:r w:rsidRPr="0035104E">
        <w:rPr>
          <w:sz w:val="22"/>
          <w:szCs w:val="22"/>
        </w:rPr>
        <w:t xml:space="preserve">. </w:t>
      </w:r>
    </w:p>
    <w:p w14:paraId="2D63B03F" w14:textId="2E6433AC" w:rsidR="00232A75" w:rsidRPr="0035104E" w:rsidRDefault="00232A75" w:rsidP="00232A75">
      <w:pPr>
        <w:pStyle w:val="NormalWeb"/>
        <w:spacing w:after="120" w:line="360" w:lineRule="auto"/>
        <w:ind w:left="720"/>
        <w:jc w:val="both"/>
        <w:rPr>
          <w:sz w:val="22"/>
          <w:szCs w:val="22"/>
        </w:rPr>
      </w:pPr>
      <w:r w:rsidRPr="0035104E">
        <w:rPr>
          <w:sz w:val="22"/>
          <w:szCs w:val="22"/>
        </w:rPr>
        <w:t>“</w:t>
      </w:r>
      <w:r w:rsidRPr="0035104E">
        <w:rPr>
          <w:rFonts w:eastAsia="Times New Roman"/>
          <w:sz w:val="22"/>
          <w:szCs w:val="22"/>
          <w:lang w:eastAsia="en-GB"/>
        </w:rPr>
        <w:t>That year, a country and its people disappeared from maps and dictionaries ... ‘The Palestinian people does not exist’, said the new masters, and henceforth the Palestinians would be referred to by general, conveniently vague, terms as either ‘refugees’, or in the case of a small minority that had managed to escape the generalized expulsion, ‘Israeli Arabs’, a long absence was beginning</w:t>
      </w:r>
      <w:r w:rsidRPr="0035104E">
        <w:rPr>
          <w:sz w:val="22"/>
          <w:szCs w:val="22"/>
        </w:rPr>
        <w:t>”</w:t>
      </w:r>
      <w:r w:rsidR="00A91E5D" w:rsidRPr="0035104E">
        <w:rPr>
          <w:sz w:val="22"/>
          <w:szCs w:val="22"/>
        </w:rPr>
        <w:t xml:space="preserve"> </w:t>
      </w:r>
      <w:r w:rsidR="00A91E5D" w:rsidRPr="0035104E">
        <w:rPr>
          <w:sz w:val="22"/>
          <w:szCs w:val="22"/>
        </w:rPr>
        <w:fldChar w:fldCharType="begin"/>
      </w:r>
      <w:r w:rsidR="00A91E5D" w:rsidRPr="0035104E">
        <w:rPr>
          <w:sz w:val="22"/>
          <w:szCs w:val="22"/>
        </w:rPr>
        <w:instrText xml:space="preserve"> ADDIN EN.CITE &lt;EndNote&gt;&lt;Cite&gt;&lt;Author&gt;Sanbar&lt;/Author&gt;&lt;Year&gt;2001&lt;/Year&gt;&lt;RecNum&gt;549&lt;/RecNum&gt;&lt;Pages&gt;87&lt;/Pages&gt;&lt;DisplayText&gt;(Sanbar, 2001, p. 87)&lt;/DisplayText&gt;&lt;record&gt;&lt;rec-number&gt;549&lt;/rec-number&gt;&lt;foreign-keys&gt;&lt;key app="EN" db-id="trddsrvvhzata9estsqxevfgwspez9v25etp" timestamp="1585654857"&gt;549&lt;/key&gt;&lt;/foreign-keys&gt;&lt;ref-type name="Journal Article"&gt;17&lt;/ref-type&gt;&lt;contributors&gt;&lt;authors&gt;&lt;author&gt;Sanbar, Elias&lt;/author&gt;&lt;/authors&gt;&lt;/contributors&gt;&lt;titles&gt;&lt;title&gt;Out of Place, Out of TIme&lt;/title&gt;&lt;secondary-title&gt;Mediterranean Historical Review&lt;/secondary-title&gt;&lt;/titles&gt;&lt;periodical&gt;&lt;full-title&gt;Mediterranean Historical Review&lt;/full-title&gt;&lt;/periodical&gt;&lt;pages&gt;87&lt;/pages&gt;&lt;volume&gt;16&lt;/volume&gt;&lt;number&gt;1&lt;/number&gt;&lt;dates&gt;&lt;year&gt;2001&lt;/year&gt;&lt;/dates&gt;&lt;pub-location&gt;2001&lt;/pub-location&gt;&lt;urls&gt;&lt;/urls&gt;&lt;/record&gt;&lt;/Cite&gt;&lt;/EndNote&gt;</w:instrText>
      </w:r>
      <w:r w:rsidR="00A91E5D" w:rsidRPr="0035104E">
        <w:rPr>
          <w:sz w:val="22"/>
          <w:szCs w:val="22"/>
        </w:rPr>
        <w:fldChar w:fldCharType="separate"/>
      </w:r>
      <w:r w:rsidR="00A91E5D" w:rsidRPr="0035104E">
        <w:rPr>
          <w:noProof/>
          <w:sz w:val="22"/>
          <w:szCs w:val="22"/>
        </w:rPr>
        <w:t>(Sanbar, 2001, p. 87)</w:t>
      </w:r>
      <w:r w:rsidR="00A91E5D" w:rsidRPr="0035104E">
        <w:rPr>
          <w:sz w:val="22"/>
          <w:szCs w:val="22"/>
        </w:rPr>
        <w:fldChar w:fldCharType="end"/>
      </w:r>
      <w:r w:rsidR="00A91E5D" w:rsidRPr="0035104E">
        <w:rPr>
          <w:sz w:val="22"/>
          <w:szCs w:val="22"/>
        </w:rPr>
        <w:t xml:space="preserve">. </w:t>
      </w:r>
    </w:p>
    <w:p w14:paraId="59633B50" w14:textId="379D55E2" w:rsidR="00AC027A" w:rsidRPr="0035104E" w:rsidRDefault="00232A75" w:rsidP="00232A75">
      <w:pPr>
        <w:pStyle w:val="NormalWeb"/>
        <w:spacing w:after="120" w:line="360" w:lineRule="auto"/>
        <w:jc w:val="both"/>
        <w:rPr>
          <w:sz w:val="22"/>
          <w:szCs w:val="22"/>
        </w:rPr>
      </w:pPr>
      <w:r w:rsidRPr="0035104E">
        <w:rPr>
          <w:sz w:val="22"/>
          <w:szCs w:val="22"/>
        </w:rPr>
        <w:t xml:space="preserve">The Israeli state erased the history of the pre-existing Palestinian-Arab communities from the official state narrative. As the dominant power, Israel not only controls the territory but also its spatial history, which, as outlined above, is central in the </w:t>
      </w:r>
      <w:r w:rsidR="00DA5441" w:rsidRPr="0035104E">
        <w:rPr>
          <w:sz w:val="22"/>
          <w:szCs w:val="22"/>
        </w:rPr>
        <w:t>construction of</w:t>
      </w:r>
      <w:r w:rsidRPr="0035104E">
        <w:rPr>
          <w:sz w:val="22"/>
          <w:szCs w:val="22"/>
        </w:rPr>
        <w:t xml:space="preserve"> the nation </w:t>
      </w:r>
      <w:r w:rsidRPr="0035104E">
        <w:rPr>
          <w:sz w:val="22"/>
          <w:szCs w:val="22"/>
        </w:rPr>
        <w:fldChar w:fldCharType="begin"/>
      </w:r>
      <w:r w:rsidRPr="0035104E">
        <w:rPr>
          <w:sz w:val="22"/>
          <w:szCs w:val="22"/>
        </w:rPr>
        <w:instrText xml:space="preserve"> ADDIN EN.CITE &lt;EndNote&gt;&lt;Cite&gt;&lt;Author&gt;Bhabha&lt;/Author&gt;&lt;Year&gt;1990&lt;/Year&gt;&lt;RecNum&gt;523&lt;/RecNum&gt;&lt;DisplayText&gt;(Bhabha, 1990, Anderson, 2016, Massad, 2001)&lt;/DisplayText&gt;&lt;record&gt;&lt;rec-number&gt;523&lt;/rec-number&gt;&lt;foreign-keys&gt;&lt;key app="EN" db-id="trddsrvvhzata9estsqxevfgwspez9v25etp" timestamp="1583838278"&gt;523&lt;/key&gt;&lt;/foreign-keys&gt;&lt;ref-type name="Book (all books with authors, including edited or translated books)"&gt;6&lt;/ref-type&gt;&lt;contributors&gt;&lt;authors&gt;&lt;author&gt;Bhabha, Homi&lt;/author&gt;&lt;/authors&gt;&lt;secondary-authors&gt;&lt;author&gt;Bhabha, Homi&lt;/author&gt;&lt;/secondary-authors&gt;&lt;/contributors&gt;&lt;titles&gt;&lt;title&gt;Nation and Narration &lt;/title&gt;&lt;/titles&gt;&lt;dates&gt;&lt;year&gt;1990&lt;/year&gt;&lt;/dates&gt;&lt;publisher&gt;Routledge&lt;/publisher&gt;&lt;urls&gt;&lt;/urls&gt;&lt;/record&gt;&lt;/Cite&gt;&lt;Cite&gt;&lt;Author&gt;Anderson&lt;/Author&gt;&lt;Year&gt;2016&lt;/Year&gt;&lt;RecNum&gt;515&lt;/RecNum&gt;&lt;record&gt;&lt;rec-number&gt;515&lt;/rec-number&gt;&lt;foreign-keys&gt;&lt;key app="EN" db-id="trddsrvvhzata9estsqxevfgwspez9v25etp" timestamp="1582122950"&gt;515&lt;/key&gt;&lt;/foreign-keys&gt;&lt;ref-type name="Book (all books with authors, including edited or translated books)"&gt;6&lt;/ref-type&gt;&lt;contributors&gt;&lt;authors&gt;&lt;author&gt;Anderson, Benedict&lt;/author&gt;&lt;/authors&gt;&lt;/contributors&gt;&lt;titles&gt;&lt;title&gt;Imagined communities: reflections on the origin and spread of nationalism&lt;/title&gt;&lt;/titles&gt;&lt;edition&gt;3rd&lt;/edition&gt;&lt;dates&gt;&lt;year&gt;2016&lt;/year&gt;&lt;/dates&gt;&lt;publisher&gt;Verso &lt;/publisher&gt;&lt;urls&gt;&lt;/urls&gt;&lt;/record&gt;&lt;/Cite&gt;&lt;Cite&gt;&lt;Author&gt;Massad&lt;/Author&gt;&lt;Year&gt;2001&lt;/Year&gt;&lt;RecNum&gt;438&lt;/RecNum&gt;&lt;record&gt;&lt;rec-number&gt;438&lt;/rec-number&gt;&lt;foreign-keys&gt;&lt;key app="EN" db-id="trddsrvvhzata9estsqxevfgwspez9v25etp" timestamp="1565168123"&gt;438&lt;/key&gt;&lt;/foreign-keys&gt;&lt;ref-type name="Book (all books with authors, including edited or translated books)"&gt;6&lt;/ref-type&gt;&lt;contributors&gt;&lt;authors&gt;&lt;author&gt;Massad, Joseph&lt;/author&gt;&lt;/authors&gt;&lt;/contributors&gt;&lt;titles&gt;&lt;title&gt;Colonial Effects - The Making of National Identity in Jordan&lt;/title&gt;&lt;/titles&gt;&lt;dates&gt;&lt;year&gt;2001&lt;/year&gt;&lt;/dates&gt;&lt;publisher&gt;Columbia University Press&lt;/publisher&gt;&lt;urls&gt;&lt;/urls&gt;&lt;/record&gt;&lt;/Cite&gt;&lt;/EndNote&gt;</w:instrText>
      </w:r>
      <w:r w:rsidRPr="0035104E">
        <w:rPr>
          <w:sz w:val="22"/>
          <w:szCs w:val="22"/>
        </w:rPr>
        <w:fldChar w:fldCharType="separate"/>
      </w:r>
      <w:r w:rsidRPr="0035104E">
        <w:rPr>
          <w:noProof/>
          <w:sz w:val="22"/>
          <w:szCs w:val="22"/>
        </w:rPr>
        <w:t>(Bhabha, 1990, Anderson, 2016, Massad, 2001)</w:t>
      </w:r>
      <w:r w:rsidRPr="0035104E">
        <w:rPr>
          <w:sz w:val="22"/>
          <w:szCs w:val="22"/>
        </w:rPr>
        <w:fldChar w:fldCharType="end"/>
      </w:r>
      <w:r w:rsidRPr="0035104E">
        <w:rPr>
          <w:sz w:val="22"/>
          <w:szCs w:val="22"/>
        </w:rPr>
        <w:t xml:space="preserve">. Hence, </w:t>
      </w:r>
      <w:r w:rsidR="00CF271C" w:rsidRPr="0035104E">
        <w:rPr>
          <w:sz w:val="22"/>
          <w:szCs w:val="22"/>
        </w:rPr>
        <w:t>dispossessing</w:t>
      </w:r>
      <w:r w:rsidRPr="0035104E">
        <w:rPr>
          <w:sz w:val="22"/>
          <w:szCs w:val="22"/>
        </w:rPr>
        <w:t xml:space="preserve"> the Palestinian space of its meaning, the new Jewish state became a material reality</w:t>
      </w:r>
      <w:r w:rsidR="00CF271C" w:rsidRPr="0035104E">
        <w:rPr>
          <w:sz w:val="22"/>
          <w:szCs w:val="22"/>
        </w:rPr>
        <w:t>. The Palestinian people were denied</w:t>
      </w:r>
      <w:r w:rsidR="00F5740B" w:rsidRPr="0035104E">
        <w:rPr>
          <w:sz w:val="22"/>
          <w:szCs w:val="22"/>
        </w:rPr>
        <w:t xml:space="preserve"> any aspiration of national</w:t>
      </w:r>
      <w:r w:rsidR="00CF271C" w:rsidRPr="0035104E">
        <w:rPr>
          <w:sz w:val="22"/>
          <w:szCs w:val="22"/>
        </w:rPr>
        <w:t xml:space="preserve"> statecraft, first under the British and then under the Israeli state</w:t>
      </w:r>
      <w:r w:rsidR="00F5740B" w:rsidRPr="0035104E">
        <w:rPr>
          <w:sz w:val="22"/>
          <w:szCs w:val="22"/>
        </w:rPr>
        <w:t>, while the neighbouring ‘people’ went through this process post Ottoman Empire</w:t>
      </w:r>
      <w:r w:rsidR="00CF271C" w:rsidRPr="0035104E">
        <w:rPr>
          <w:sz w:val="22"/>
          <w:szCs w:val="22"/>
        </w:rPr>
        <w:t xml:space="preserve">. </w:t>
      </w:r>
      <w:r w:rsidR="009C1CDB" w:rsidRPr="0035104E">
        <w:rPr>
          <w:sz w:val="22"/>
          <w:szCs w:val="22"/>
        </w:rPr>
        <w:t xml:space="preserve">As a result, the manifestation of a Palestinian consciousness at the time, was interrupted by the events of 1948 </w:t>
      </w:r>
      <w:r w:rsidR="009C1CDB" w:rsidRPr="0035104E">
        <w:rPr>
          <w:sz w:val="22"/>
          <w:szCs w:val="22"/>
        </w:rPr>
        <w:fldChar w:fldCharType="begin"/>
      </w:r>
      <w:r w:rsidR="009C1CDB" w:rsidRPr="0035104E">
        <w:rPr>
          <w:sz w:val="22"/>
          <w:szCs w:val="22"/>
        </w:rPr>
        <w:instrText xml:space="preserve"> ADDIN EN.CITE &lt;EndNote&gt;&lt;Cite&gt;&lt;Author&gt;Khalidi&lt;/Author&gt;&lt;Year&gt;2010&lt;/Year&gt;&lt;RecNum&gt;436&lt;/RecNum&gt;&lt;Pages&gt;178&lt;/Pages&gt;&lt;DisplayText&gt;(Khalidi, 2010, p. 178)&lt;/DisplayText&gt;&lt;record&gt;&lt;rec-number&gt;436&lt;/rec-number&gt;&lt;foreign-keys&gt;&lt;key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009C1CDB" w:rsidRPr="0035104E">
        <w:rPr>
          <w:sz w:val="22"/>
          <w:szCs w:val="22"/>
        </w:rPr>
        <w:fldChar w:fldCharType="separate"/>
      </w:r>
      <w:r w:rsidR="009C1CDB" w:rsidRPr="0035104E">
        <w:rPr>
          <w:noProof/>
          <w:sz w:val="22"/>
          <w:szCs w:val="22"/>
        </w:rPr>
        <w:t>(Khalidi, 2010, p. 178)</w:t>
      </w:r>
      <w:r w:rsidR="009C1CDB" w:rsidRPr="0035104E">
        <w:rPr>
          <w:sz w:val="22"/>
          <w:szCs w:val="22"/>
        </w:rPr>
        <w:fldChar w:fldCharType="end"/>
      </w:r>
      <w:r w:rsidR="009C1CDB" w:rsidRPr="0035104E">
        <w:rPr>
          <w:sz w:val="22"/>
          <w:szCs w:val="22"/>
        </w:rPr>
        <w:t xml:space="preserve">. </w:t>
      </w:r>
    </w:p>
    <w:p w14:paraId="1A999346" w14:textId="0AFE41E0" w:rsidR="00AC027A" w:rsidRPr="0035104E" w:rsidRDefault="00AC027A" w:rsidP="00AC027A">
      <w:pPr>
        <w:pStyle w:val="NormalWeb"/>
        <w:spacing w:after="120" w:line="360" w:lineRule="auto"/>
        <w:ind w:left="720"/>
        <w:jc w:val="both"/>
        <w:rPr>
          <w:sz w:val="22"/>
          <w:szCs w:val="22"/>
        </w:rPr>
      </w:pPr>
      <w:r w:rsidRPr="0035104E">
        <w:rPr>
          <w:sz w:val="22"/>
          <w:szCs w:val="22"/>
        </w:rPr>
        <w:lastRenderedPageBreak/>
        <w:t xml:space="preserve">“The results of the 1948 war and especially the dispersion of Palestinians and their subjection to regimes that were generally hostile to the idea of Palestinian nationalism and the establishment of the Palestinian state, inaugurated a period of almost total paralysis of Palestinian initiatives to highlight their distinctiveness and national affiliation” </w:t>
      </w:r>
      <w:r w:rsidRPr="0035104E">
        <w:rPr>
          <w:sz w:val="22"/>
          <w:szCs w:val="22"/>
        </w:rPr>
        <w:fldChar w:fldCharType="begin"/>
      </w:r>
      <w:r w:rsidRPr="0035104E">
        <w:rPr>
          <w:sz w:val="22"/>
          <w:szCs w:val="22"/>
        </w:rPr>
        <w:instrText xml:space="preserve"> ADDIN EN.CITE &lt;EndNote&gt;&lt;Cite&gt;&lt;Author&gt;Ghanem&lt;/Author&gt;&lt;Year&gt;2013&lt;/Year&gt;&lt;RecNum&gt;552&lt;/RecNum&gt;&lt;Pages&gt;16&lt;/Pages&gt;&lt;DisplayText&gt;(Ghanem, 2013, p. 16)&lt;/DisplayText&gt;&lt;record&gt;&lt;rec-number&gt;552&lt;/rec-number&gt;&lt;foreign-keys&gt;&lt;key app="EN" db-id="trddsrvvhzata9estsqxevfgwspez9v25etp" timestamp="1585750636"&gt;552&lt;/key&gt;&lt;/foreign-keys&gt;&lt;ref-type name="Journal Article"&gt;17&lt;/ref-type&gt;&lt;contributors&gt;&lt;authors&gt;&lt;author&gt;Ghanem, As’ad &lt;/author&gt;&lt;/authors&gt;&lt;/contributors&gt;&lt;titles&gt;&lt;title&gt;Palestinian Nationalism: An Overview&lt;/title&gt;&lt;secondary-title&gt;Israel Studies&lt;/secondary-title&gt;&lt;/titles&gt;&lt;periodical&gt;&lt;full-title&gt;Israel Studies&lt;/full-title&gt;&lt;/periodical&gt;&lt;pages&gt;11&lt;/pages&gt;&lt;volume&gt;18&lt;/volume&gt;&lt;number&gt;2&lt;/number&gt;&lt;dates&gt;&lt;year&gt;2013&lt;/year&gt;&lt;/dates&gt;&lt;pub-location&gt;2013&lt;/pub-location&gt;&lt;urls&gt;&lt;/urls&gt;&lt;/record&gt;&lt;/Cite&gt;&lt;/EndNote&gt;</w:instrText>
      </w:r>
      <w:r w:rsidRPr="0035104E">
        <w:rPr>
          <w:sz w:val="22"/>
          <w:szCs w:val="22"/>
        </w:rPr>
        <w:fldChar w:fldCharType="separate"/>
      </w:r>
      <w:r w:rsidRPr="0035104E">
        <w:rPr>
          <w:noProof/>
          <w:sz w:val="22"/>
          <w:szCs w:val="22"/>
        </w:rPr>
        <w:t>(Ghanem, 2013, p. 16)</w:t>
      </w:r>
      <w:r w:rsidRPr="0035104E">
        <w:rPr>
          <w:sz w:val="22"/>
          <w:szCs w:val="22"/>
        </w:rPr>
        <w:fldChar w:fldCharType="end"/>
      </w:r>
      <w:r w:rsidRPr="0035104E">
        <w:rPr>
          <w:sz w:val="22"/>
          <w:szCs w:val="22"/>
        </w:rPr>
        <w:t>.</w:t>
      </w:r>
    </w:p>
    <w:p w14:paraId="646D2E96" w14:textId="4EE74D9E" w:rsidR="00232A75" w:rsidRPr="0035104E" w:rsidRDefault="00F5740B" w:rsidP="00232A75">
      <w:pPr>
        <w:pStyle w:val="NormalWeb"/>
        <w:spacing w:after="120" w:line="360" w:lineRule="auto"/>
        <w:jc w:val="both"/>
        <w:rPr>
          <w:sz w:val="22"/>
          <w:szCs w:val="22"/>
        </w:rPr>
      </w:pPr>
      <w:r w:rsidRPr="0035104E">
        <w:rPr>
          <w:sz w:val="22"/>
          <w:szCs w:val="22"/>
        </w:rPr>
        <w:t>The Israeli state narrative</w:t>
      </w:r>
      <w:r w:rsidR="00CF271C" w:rsidRPr="0035104E">
        <w:rPr>
          <w:sz w:val="22"/>
          <w:szCs w:val="22"/>
        </w:rPr>
        <w:t xml:space="preserve"> deprive</w:t>
      </w:r>
      <w:r w:rsidRPr="0035104E">
        <w:rPr>
          <w:sz w:val="22"/>
          <w:szCs w:val="22"/>
        </w:rPr>
        <w:t>s</w:t>
      </w:r>
      <w:r w:rsidR="00CF271C" w:rsidRPr="0035104E">
        <w:rPr>
          <w:sz w:val="22"/>
          <w:szCs w:val="22"/>
        </w:rPr>
        <w:t xml:space="preserve"> the Palestinians of an existence by locating their history within a time where n</w:t>
      </w:r>
      <w:r w:rsidR="00D45E64" w:rsidRPr="0035104E">
        <w:rPr>
          <w:sz w:val="22"/>
          <w:szCs w:val="22"/>
        </w:rPr>
        <w:t>one</w:t>
      </w:r>
      <w:r w:rsidR="00CF271C" w:rsidRPr="0035104E">
        <w:rPr>
          <w:sz w:val="22"/>
          <w:szCs w:val="22"/>
        </w:rPr>
        <w:t xml:space="preserve"> of the now</w:t>
      </w:r>
      <w:r w:rsidR="00D45E64" w:rsidRPr="0035104E">
        <w:rPr>
          <w:sz w:val="22"/>
          <w:szCs w:val="22"/>
        </w:rPr>
        <w:t>-</w:t>
      </w:r>
      <w:r w:rsidR="00CF271C" w:rsidRPr="0035104E">
        <w:rPr>
          <w:sz w:val="22"/>
          <w:szCs w:val="22"/>
        </w:rPr>
        <w:t>existing states, Jordan, Lebanon or Syria</w:t>
      </w:r>
      <w:r w:rsidR="00D45E64" w:rsidRPr="0035104E">
        <w:rPr>
          <w:sz w:val="22"/>
          <w:szCs w:val="22"/>
        </w:rPr>
        <w:t>,</w:t>
      </w:r>
      <w:r w:rsidR="00CF271C" w:rsidRPr="0035104E">
        <w:rPr>
          <w:sz w:val="22"/>
          <w:szCs w:val="22"/>
        </w:rPr>
        <w:t xml:space="preserve"> existed in the modern sense as a</w:t>
      </w:r>
      <w:r w:rsidR="00E50C41" w:rsidRPr="0035104E">
        <w:rPr>
          <w:sz w:val="22"/>
          <w:szCs w:val="22"/>
        </w:rPr>
        <w:t xml:space="preserve"> nation</w:t>
      </w:r>
      <w:r w:rsidR="00D45E64" w:rsidRPr="0035104E">
        <w:rPr>
          <w:sz w:val="22"/>
          <w:szCs w:val="22"/>
        </w:rPr>
        <w:t xml:space="preserve">. </w:t>
      </w:r>
      <w:r w:rsidR="00E50C41" w:rsidRPr="0035104E">
        <w:rPr>
          <w:sz w:val="22"/>
          <w:szCs w:val="22"/>
        </w:rPr>
        <w:t>Drawing on the theoretical considerations earlier in this chapter, I would argue that this does not only apply to the region but to all nations, yet at different times in history. They are all constructed and imagined communities rather than natural people in states. Being complicit in the denia</w:t>
      </w:r>
      <w:r w:rsidRPr="0035104E">
        <w:rPr>
          <w:sz w:val="22"/>
          <w:szCs w:val="22"/>
        </w:rPr>
        <w:t>l of</w:t>
      </w:r>
      <w:r w:rsidR="00E50C41" w:rsidRPr="0035104E">
        <w:rPr>
          <w:sz w:val="22"/>
          <w:szCs w:val="22"/>
        </w:rPr>
        <w:t xml:space="preserve"> such nation building</w:t>
      </w:r>
      <w:r w:rsidRPr="0035104E">
        <w:rPr>
          <w:sz w:val="22"/>
          <w:szCs w:val="22"/>
        </w:rPr>
        <w:t xml:space="preserve"> post Ottoman period</w:t>
      </w:r>
      <w:r w:rsidR="00E50C41" w:rsidRPr="0035104E">
        <w:rPr>
          <w:sz w:val="22"/>
          <w:szCs w:val="22"/>
        </w:rPr>
        <w:t>, the Israeli state narrative</w:t>
      </w:r>
      <w:r w:rsidRPr="0035104E">
        <w:rPr>
          <w:sz w:val="22"/>
          <w:szCs w:val="22"/>
        </w:rPr>
        <w:t>,</w:t>
      </w:r>
      <w:r w:rsidR="00E50C41" w:rsidRPr="0035104E">
        <w:rPr>
          <w:sz w:val="22"/>
          <w:szCs w:val="22"/>
        </w:rPr>
        <w:t xml:space="preserve"> insisting that there was no such country as Palestine, is tautological. </w:t>
      </w:r>
    </w:p>
    <w:p w14:paraId="32C4AFC5" w14:textId="699A6F7F" w:rsidR="00712C75" w:rsidRPr="0035104E" w:rsidRDefault="00AC027A" w:rsidP="00065DDC">
      <w:pPr>
        <w:pStyle w:val="NormalWeb"/>
        <w:spacing w:after="120" w:line="360" w:lineRule="auto"/>
        <w:jc w:val="both"/>
        <w:rPr>
          <w:sz w:val="22"/>
          <w:szCs w:val="22"/>
        </w:rPr>
      </w:pPr>
      <w:r w:rsidRPr="0035104E">
        <w:rPr>
          <w:sz w:val="22"/>
          <w:szCs w:val="22"/>
        </w:rPr>
        <w:t>For Israel, t</w:t>
      </w:r>
      <w:r w:rsidR="00232A75" w:rsidRPr="0035104E">
        <w:rPr>
          <w:sz w:val="22"/>
          <w:szCs w:val="22"/>
        </w:rPr>
        <w:t>he forced displacement and ethnic cleansing of the native population is not part of the nation’s spatial history. Rather, if the presence of the Palestinian-Arab population on the land was acknowledge</w:t>
      </w:r>
      <w:r w:rsidR="00B946FC" w:rsidRPr="0035104E">
        <w:rPr>
          <w:sz w:val="22"/>
          <w:szCs w:val="22"/>
        </w:rPr>
        <w:t>d</w:t>
      </w:r>
      <w:r w:rsidR="00232A75" w:rsidRPr="0035104E">
        <w:rPr>
          <w:sz w:val="22"/>
          <w:szCs w:val="22"/>
        </w:rPr>
        <w:t xml:space="preserve">, their exodus was rationalised within the moral foundation of the Israeli state, as voluntary rather than forced </w:t>
      </w:r>
      <w:r w:rsidR="0077412A" w:rsidRPr="0035104E">
        <w:rPr>
          <w:sz w:val="22"/>
          <w:szCs w:val="22"/>
        </w:rPr>
        <w:fldChar w:fldCharType="begin"/>
      </w:r>
      <w:r w:rsidR="0077412A" w:rsidRPr="0035104E">
        <w:rPr>
          <w:sz w:val="22"/>
          <w:szCs w:val="22"/>
        </w:rPr>
        <w:instrText xml:space="preserve"> ADDIN EN.CITE &lt;EndNote&gt;&lt;Cite&gt;&lt;Author&gt;Nets-Zehngut&lt;/Author&gt;&lt;Year&gt;2015&lt;/Year&gt;&lt;RecNum&gt;550&lt;/RecNum&gt;&lt;DisplayText&gt;(Nets-Zehngut, 2015)&lt;/DisplayText&gt;&lt;record&gt;&lt;rec-number&gt;550&lt;/rec-number&gt;&lt;foreign-keys&gt;&lt;key app="EN" db-id="trddsrvvhzata9estsqxevfgwspez9v25etp" timestamp="1585667021"&gt;550&lt;/key&gt;&lt;/foreign-keys&gt;&lt;ref-type name="Journal Article"&gt;17&lt;/ref-type&gt;&lt;contributors&gt;&lt;authors&gt;&lt;author&gt;Nets-Zehngut, Rafi&lt;/author&gt;&lt;/authors&gt;&lt;/contributors&gt;&lt;titles&gt;&lt;title&gt;The Israeli Army’s Official Memory of the 1948 Palestinian Exodus, 1949-2004&lt;/title&gt;&lt;secondary-title&gt;War in History&lt;/secondary-title&gt;&lt;/titles&gt;&lt;periodical&gt;&lt;full-title&gt;War in History&lt;/full-title&gt;&lt;/periodical&gt;&lt;pages&gt;211&lt;/pages&gt;&lt;volume&gt;22&lt;/volume&gt;&lt;number&gt;2&lt;/number&gt;&lt;dates&gt;&lt;year&gt;2015&lt;/year&gt;&lt;/dates&gt;&lt;pub-location&gt;2015&lt;/pub-location&gt;&lt;urls&gt;&lt;/urls&gt;&lt;/record&gt;&lt;/Cite&gt;&lt;/EndNote&gt;</w:instrText>
      </w:r>
      <w:r w:rsidR="0077412A" w:rsidRPr="0035104E">
        <w:rPr>
          <w:sz w:val="22"/>
          <w:szCs w:val="22"/>
        </w:rPr>
        <w:fldChar w:fldCharType="separate"/>
      </w:r>
      <w:r w:rsidR="0077412A" w:rsidRPr="0035104E">
        <w:rPr>
          <w:noProof/>
          <w:sz w:val="22"/>
          <w:szCs w:val="22"/>
        </w:rPr>
        <w:t>(Nets-Zehngut, 2015)</w:t>
      </w:r>
      <w:r w:rsidR="0077412A" w:rsidRPr="0035104E">
        <w:rPr>
          <w:sz w:val="22"/>
          <w:szCs w:val="22"/>
        </w:rPr>
        <w:fldChar w:fldCharType="end"/>
      </w:r>
      <w:r w:rsidR="00232A75" w:rsidRPr="0035104E">
        <w:rPr>
          <w:sz w:val="22"/>
          <w:szCs w:val="22"/>
        </w:rPr>
        <w:t>. Yet, in the 1980s and 1990s, a group of Israeli Historians</w:t>
      </w:r>
      <w:r w:rsidR="0066357C" w:rsidRPr="0035104E">
        <w:rPr>
          <w:sz w:val="22"/>
          <w:szCs w:val="22"/>
        </w:rPr>
        <w:t>,</w:t>
      </w:r>
      <w:r w:rsidR="00232A75" w:rsidRPr="0035104E">
        <w:rPr>
          <w:sz w:val="22"/>
          <w:szCs w:val="22"/>
        </w:rPr>
        <w:t xml:space="preserve"> </w:t>
      </w:r>
      <w:r w:rsidR="0066357C" w:rsidRPr="0035104E">
        <w:rPr>
          <w:sz w:val="22"/>
          <w:szCs w:val="22"/>
        </w:rPr>
        <w:t>t</w:t>
      </w:r>
      <w:r w:rsidR="00232A75" w:rsidRPr="0035104E">
        <w:rPr>
          <w:sz w:val="22"/>
          <w:szCs w:val="22"/>
        </w:rPr>
        <w:t xml:space="preserve">he so-called ‘new historians’ around Benny Morris, </w:t>
      </w:r>
      <w:proofErr w:type="spellStart"/>
      <w:r w:rsidR="00232A75" w:rsidRPr="0035104E">
        <w:rPr>
          <w:sz w:val="22"/>
          <w:szCs w:val="22"/>
        </w:rPr>
        <w:t>Illan</w:t>
      </w:r>
      <w:proofErr w:type="spellEnd"/>
      <w:r w:rsidR="00232A75" w:rsidRPr="0035104E">
        <w:rPr>
          <w:sz w:val="22"/>
          <w:szCs w:val="22"/>
        </w:rPr>
        <w:t xml:space="preserve"> </w:t>
      </w:r>
      <w:proofErr w:type="spellStart"/>
      <w:r w:rsidR="00232A75" w:rsidRPr="0035104E">
        <w:rPr>
          <w:sz w:val="22"/>
          <w:szCs w:val="22"/>
        </w:rPr>
        <w:t>Pappé</w:t>
      </w:r>
      <w:proofErr w:type="spellEnd"/>
      <w:r w:rsidR="00232A75" w:rsidRPr="0035104E">
        <w:rPr>
          <w:sz w:val="22"/>
          <w:szCs w:val="22"/>
        </w:rPr>
        <w:t xml:space="preserve"> and </w:t>
      </w:r>
      <w:proofErr w:type="spellStart"/>
      <w:r w:rsidR="00232A75" w:rsidRPr="0035104E">
        <w:rPr>
          <w:sz w:val="22"/>
          <w:szCs w:val="22"/>
        </w:rPr>
        <w:t>Avi</w:t>
      </w:r>
      <w:proofErr w:type="spellEnd"/>
      <w:r w:rsidR="00232A75" w:rsidRPr="0035104E">
        <w:rPr>
          <w:sz w:val="22"/>
          <w:szCs w:val="22"/>
        </w:rPr>
        <w:t xml:space="preserve"> </w:t>
      </w:r>
      <w:proofErr w:type="spellStart"/>
      <w:r w:rsidR="00232A75" w:rsidRPr="0035104E">
        <w:rPr>
          <w:sz w:val="22"/>
          <w:szCs w:val="22"/>
        </w:rPr>
        <w:t>Shlaim</w:t>
      </w:r>
      <w:proofErr w:type="spellEnd"/>
      <w:r w:rsidR="00232A75" w:rsidRPr="0035104E">
        <w:rPr>
          <w:sz w:val="22"/>
          <w:szCs w:val="22"/>
        </w:rPr>
        <w:t xml:space="preserve"> gained access to formerly classified state documents, which outlined the above-mentioned explicit plan (Plan </w:t>
      </w:r>
      <w:proofErr w:type="spellStart"/>
      <w:r w:rsidR="00232A75" w:rsidRPr="0035104E">
        <w:rPr>
          <w:sz w:val="22"/>
          <w:szCs w:val="22"/>
        </w:rPr>
        <w:t>Dalet</w:t>
      </w:r>
      <w:proofErr w:type="spellEnd"/>
      <w:r w:rsidR="00232A75" w:rsidRPr="0035104E">
        <w:rPr>
          <w:sz w:val="22"/>
          <w:szCs w:val="22"/>
        </w:rPr>
        <w:t>) to expel the Arab-Palestinian population within the territory. Drawing on these documents, the groups</w:t>
      </w:r>
      <w:r w:rsidR="0066357C" w:rsidRPr="0035104E">
        <w:rPr>
          <w:sz w:val="22"/>
          <w:szCs w:val="22"/>
        </w:rPr>
        <w:t>’</w:t>
      </w:r>
      <w:r w:rsidR="00232A75" w:rsidRPr="0035104E">
        <w:rPr>
          <w:sz w:val="22"/>
          <w:szCs w:val="22"/>
        </w:rPr>
        <w:t xml:space="preserve"> publications aimed at ‘revising’ the state’s spatial history</w:t>
      </w:r>
      <w:r w:rsidR="00232A75" w:rsidRPr="0035104E">
        <w:rPr>
          <w:rStyle w:val="FootnoteReference"/>
          <w:rFonts w:ascii="Times New Roman" w:hAnsi="Times New Roman"/>
        </w:rPr>
        <w:footnoteReference w:id="8"/>
      </w:r>
      <w:r w:rsidR="00232A75" w:rsidRPr="0035104E">
        <w:rPr>
          <w:sz w:val="22"/>
          <w:szCs w:val="22"/>
        </w:rPr>
        <w:t xml:space="preserve">. In his </w:t>
      </w:r>
      <w:r w:rsidR="0066357C" w:rsidRPr="0035104E">
        <w:rPr>
          <w:sz w:val="22"/>
          <w:szCs w:val="22"/>
        </w:rPr>
        <w:t xml:space="preserve">continuous </w:t>
      </w:r>
      <w:r w:rsidR="00232A75" w:rsidRPr="0035104E">
        <w:rPr>
          <w:sz w:val="22"/>
          <w:szCs w:val="22"/>
        </w:rPr>
        <w:t xml:space="preserve">engagement with the events in 1948, </w:t>
      </w:r>
      <w:proofErr w:type="spellStart"/>
      <w:r w:rsidR="00232A75" w:rsidRPr="0035104E">
        <w:rPr>
          <w:sz w:val="22"/>
          <w:szCs w:val="22"/>
        </w:rPr>
        <w:t>Illan</w:t>
      </w:r>
      <w:proofErr w:type="spellEnd"/>
      <w:r w:rsidR="00232A75" w:rsidRPr="0035104E">
        <w:rPr>
          <w:sz w:val="22"/>
          <w:szCs w:val="22"/>
        </w:rPr>
        <w:t xml:space="preserve"> </w:t>
      </w:r>
      <w:r w:rsidR="00232A75" w:rsidRPr="0035104E">
        <w:rPr>
          <w:sz w:val="22"/>
          <w:szCs w:val="22"/>
        </w:rPr>
        <w:fldChar w:fldCharType="begin"/>
      </w:r>
      <w:r w:rsidR="00232A75" w:rsidRPr="0035104E">
        <w:rPr>
          <w:sz w:val="22"/>
          <w:szCs w:val="22"/>
        </w:rPr>
        <w:instrText xml:space="preserve"> ADDIN EN.CITE &lt;EndNote&gt;&lt;Cite AuthorYear="1"&gt;&lt;Author&gt;Pappé&lt;/Author&gt;&lt;Year&gt;2006&lt;/Year&gt;&lt;RecNum&gt;525&lt;/RecNum&gt;&lt;DisplayText&gt;Pappé (2006)&lt;/DisplayText&gt;&lt;record&gt;&lt;rec-number&gt;525&lt;/rec-number&gt;&lt;foreign-keys&gt;&lt;key app="EN" db-id="trddsrvvhzata9estsqxevfgwspez9v25etp" timestamp="1584716338"&gt;525&lt;/key&gt;&lt;/foreign-keys&gt;&lt;ref-type name="Book (all books with authors, including edited or translated books)"&gt;6&lt;/ref-type&gt;&lt;contributors&gt;&lt;authors&gt;&lt;author&gt;Pappé, Ilan&lt;/author&gt;&lt;/authors&gt;&lt;/contributors&gt;&lt;titles&gt;&lt;title&gt;The Ethnic Cleansing of Palestine&lt;/title&gt;&lt;/titles&gt;&lt;dates&gt;&lt;year&gt;2006&lt;/year&gt;&lt;/dates&gt;&lt;publisher&gt;Oneworld Publications Limited&lt;/publisher&gt;&lt;urls&gt;&lt;/urls&gt;&lt;/record&gt;&lt;/Cite&gt;&lt;/EndNote&gt;</w:instrText>
      </w:r>
      <w:r w:rsidR="00232A75" w:rsidRPr="0035104E">
        <w:rPr>
          <w:sz w:val="22"/>
          <w:szCs w:val="22"/>
        </w:rPr>
        <w:fldChar w:fldCharType="separate"/>
      </w:r>
      <w:r w:rsidR="00232A75" w:rsidRPr="0035104E">
        <w:rPr>
          <w:noProof/>
          <w:sz w:val="22"/>
          <w:szCs w:val="22"/>
        </w:rPr>
        <w:t>Pappé (2006)</w:t>
      </w:r>
      <w:r w:rsidR="00232A75" w:rsidRPr="0035104E">
        <w:rPr>
          <w:sz w:val="22"/>
          <w:szCs w:val="22"/>
        </w:rPr>
        <w:fldChar w:fldCharType="end"/>
      </w:r>
      <w:r w:rsidR="00232A75" w:rsidRPr="0035104E">
        <w:rPr>
          <w:sz w:val="22"/>
          <w:szCs w:val="22"/>
        </w:rPr>
        <w:t xml:space="preserve"> has sketched out in detail</w:t>
      </w:r>
      <w:r w:rsidR="00065DDC" w:rsidRPr="0035104E">
        <w:rPr>
          <w:sz w:val="22"/>
          <w:szCs w:val="22"/>
        </w:rPr>
        <w:t xml:space="preserve"> </w:t>
      </w:r>
      <w:r w:rsidR="00232A75" w:rsidRPr="0035104E">
        <w:rPr>
          <w:sz w:val="22"/>
          <w:szCs w:val="22"/>
        </w:rPr>
        <w:t>how the tactics employed by the Jewish-Israeli forces</w:t>
      </w:r>
      <w:r w:rsidR="00065DDC" w:rsidRPr="0035104E">
        <w:rPr>
          <w:sz w:val="22"/>
          <w:szCs w:val="22"/>
        </w:rPr>
        <w:t xml:space="preserve"> were</w:t>
      </w:r>
      <w:r w:rsidR="00232A75" w:rsidRPr="0035104E">
        <w:rPr>
          <w:sz w:val="22"/>
          <w:szCs w:val="22"/>
        </w:rPr>
        <w:t xml:space="preserve"> aimed at the ethnic cleansing of the area. While </w:t>
      </w:r>
      <w:r w:rsidR="00065DDC" w:rsidRPr="0035104E">
        <w:rPr>
          <w:sz w:val="22"/>
          <w:szCs w:val="22"/>
        </w:rPr>
        <w:t xml:space="preserve">Benny </w:t>
      </w:r>
      <w:r w:rsidR="00232A75" w:rsidRPr="0035104E">
        <w:rPr>
          <w:sz w:val="22"/>
          <w:szCs w:val="22"/>
        </w:rPr>
        <w:fldChar w:fldCharType="begin"/>
      </w:r>
      <w:r w:rsidR="00232A75" w:rsidRPr="0035104E">
        <w:rPr>
          <w:sz w:val="22"/>
          <w:szCs w:val="22"/>
        </w:rPr>
        <w:instrText xml:space="preserve"> ADDIN EN.CITE &lt;EndNote&gt;&lt;Cite AuthorYear="1"&gt;&lt;Author&gt;Morris&lt;/Author&gt;&lt;Year&gt;2004&lt;/Year&gt;&lt;RecNum&gt;531&lt;/RecNum&gt;&lt;DisplayText&gt;Morris (2004)&lt;/DisplayText&gt;&lt;record&gt;&lt;rec-number&gt;531&lt;/rec-number&gt;&lt;foreign-keys&gt;&lt;key app="EN" db-id="trddsrvvhzata9estsqxevfgwspez9v25etp" timestamp="1585149982"&gt;531&lt;/key&gt;&lt;/foreign-keys&gt;&lt;ref-type name="Book (all books with authors, including edited or translated books)"&gt;6&lt;/ref-type&gt;&lt;contributors&gt;&lt;authors&gt;&lt;author&gt;Morris, Benny&lt;/author&gt;&lt;/authors&gt;&lt;/contributors&gt;&lt;titles&gt;&lt;title&gt;The Birth of the Palestinian Refugee Problem Revisted&lt;/title&gt;&lt;/titles&gt;&lt;dates&gt;&lt;year&gt;2004&lt;/year&gt;&lt;/dates&gt;&lt;publisher&gt;Cambridge University Press&lt;/publisher&gt;&lt;urls&gt;&lt;/urls&gt;&lt;/record&gt;&lt;/Cite&gt;&lt;/EndNote&gt;</w:instrText>
      </w:r>
      <w:r w:rsidR="00232A75" w:rsidRPr="0035104E">
        <w:rPr>
          <w:sz w:val="22"/>
          <w:szCs w:val="22"/>
        </w:rPr>
        <w:fldChar w:fldCharType="separate"/>
      </w:r>
      <w:r w:rsidR="00232A75" w:rsidRPr="0035104E">
        <w:rPr>
          <w:noProof/>
          <w:sz w:val="22"/>
          <w:szCs w:val="22"/>
        </w:rPr>
        <w:t>Morris (2004)</w:t>
      </w:r>
      <w:r w:rsidR="00232A75" w:rsidRPr="0035104E">
        <w:rPr>
          <w:sz w:val="22"/>
          <w:szCs w:val="22"/>
        </w:rPr>
        <w:fldChar w:fldCharType="end"/>
      </w:r>
      <w:r w:rsidR="00232A75" w:rsidRPr="0035104E">
        <w:rPr>
          <w:rStyle w:val="FootnoteReference"/>
          <w:rFonts w:ascii="Times New Roman" w:hAnsi="Times New Roman"/>
        </w:rPr>
        <w:footnoteReference w:id="9"/>
      </w:r>
      <w:r w:rsidR="00232A75" w:rsidRPr="0035104E">
        <w:rPr>
          <w:sz w:val="22"/>
          <w:szCs w:val="22"/>
        </w:rPr>
        <w:t xml:space="preserve"> agrees with </w:t>
      </w:r>
      <w:r w:rsidR="00232A75" w:rsidRPr="0035104E">
        <w:rPr>
          <w:sz w:val="22"/>
          <w:szCs w:val="22"/>
        </w:rPr>
        <w:lastRenderedPageBreak/>
        <w:t xml:space="preserve">the assessment that the actions in its outcome contributed to ethnic cleansing, he argues that it was not part of the Zionist plan to clear the land of its native population to being with. Rather, the key figures of the Zionist movements, </w:t>
      </w:r>
      <w:r w:rsidR="007717F1">
        <w:rPr>
          <w:sz w:val="22"/>
          <w:szCs w:val="22"/>
        </w:rPr>
        <w:t>seized</w:t>
      </w:r>
      <w:r w:rsidR="00232A75" w:rsidRPr="0035104E">
        <w:rPr>
          <w:sz w:val="22"/>
          <w:szCs w:val="22"/>
        </w:rPr>
        <w:t xml:space="preserve"> the opportunity and emptied the land of people once the exodus began. </w:t>
      </w:r>
    </w:p>
    <w:p w14:paraId="7E29F89F" w14:textId="77777777" w:rsidR="00232A75" w:rsidRPr="0035104E" w:rsidRDefault="00232A75" w:rsidP="00232A75">
      <w:pPr>
        <w:pStyle w:val="NormalWeb"/>
        <w:spacing w:after="120" w:line="360" w:lineRule="auto"/>
        <w:rPr>
          <w:sz w:val="22"/>
          <w:szCs w:val="22"/>
        </w:rPr>
      </w:pPr>
      <w:r w:rsidRPr="0035104E">
        <w:rPr>
          <w:noProof/>
          <w:sz w:val="22"/>
          <w:szCs w:val="22"/>
          <w:lang w:val="en-US"/>
        </w:rPr>
        <w:drawing>
          <wp:inline distT="0" distB="0" distL="0" distR="0" wp14:anchorId="79B2AE87" wp14:editId="07E56D42">
            <wp:extent cx="1667435" cy="2168989"/>
            <wp:effectExtent l="0" t="0" r="0" b="3175"/>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 refugee movement.jpg"/>
                    <pic:cNvPicPr/>
                  </pic:nvPicPr>
                  <pic:blipFill>
                    <a:blip r:embed="rId8">
                      <a:extLst>
                        <a:ext uri="{28A0092B-C50C-407E-A947-70E740481C1C}">
                          <a14:useLocalDpi xmlns:a14="http://schemas.microsoft.com/office/drawing/2010/main" val="0"/>
                        </a:ext>
                      </a:extLst>
                    </a:blip>
                    <a:stretch>
                      <a:fillRect/>
                    </a:stretch>
                  </pic:blipFill>
                  <pic:spPr>
                    <a:xfrm>
                      <a:off x="0" y="0"/>
                      <a:ext cx="1676643" cy="2180967"/>
                    </a:xfrm>
                    <a:prstGeom prst="rect">
                      <a:avLst/>
                    </a:prstGeom>
                  </pic:spPr>
                </pic:pic>
              </a:graphicData>
            </a:graphic>
          </wp:inline>
        </w:drawing>
      </w:r>
    </w:p>
    <w:p w14:paraId="2B33F063" w14:textId="77777777" w:rsidR="00232A75" w:rsidRPr="0035104E" w:rsidRDefault="00232A75" w:rsidP="00232A75">
      <w:pPr>
        <w:spacing w:after="120" w:line="360" w:lineRule="auto"/>
        <w:jc w:val="both"/>
        <w:rPr>
          <w:rFonts w:ascii="Times New Roman" w:hAnsi="Times New Roman" w:cs="Times New Roman"/>
        </w:rPr>
      </w:pPr>
      <w:r w:rsidRPr="0035104E">
        <w:rPr>
          <w:rFonts w:ascii="Times New Roman" w:hAnsi="Times New Roman" w:cs="Times New Roman"/>
        </w:rPr>
        <w:t>(</w:t>
      </w:r>
      <w:r w:rsidRPr="0035104E">
        <w:rPr>
          <w:rFonts w:ascii="Times New Roman" w:hAnsi="Times New Roman" w:cs="Times New Roman"/>
          <w:highlight w:val="yellow"/>
        </w:rPr>
        <w:t>Model a map after this, excluding the Rural/ Urban numbers)</w:t>
      </w:r>
    </w:p>
    <w:p w14:paraId="0299CCED" w14:textId="6F641CED" w:rsidR="00232A75" w:rsidRPr="0035104E" w:rsidRDefault="0077412A" w:rsidP="00A4284C">
      <w:pPr>
        <w:spacing w:after="120" w:line="360" w:lineRule="auto"/>
        <w:jc w:val="both"/>
        <w:rPr>
          <w:rFonts w:ascii="Times New Roman" w:hAnsi="Times New Roman" w:cs="Times New Roman"/>
        </w:rPr>
      </w:pPr>
      <w:r w:rsidRPr="0035104E">
        <w:rPr>
          <w:rFonts w:ascii="Times New Roman" w:hAnsi="Times New Roman" w:cs="Times New Roman"/>
        </w:rPr>
        <w:t>T</w:t>
      </w:r>
      <w:r w:rsidR="00232A75" w:rsidRPr="0035104E">
        <w:rPr>
          <w:rFonts w:ascii="Times New Roman" w:hAnsi="Times New Roman" w:cs="Times New Roman"/>
        </w:rPr>
        <w:t>he ‘forced’ nature of the displacement remains a highly contented issue in the narration of the history of the events between Israeli state narratives writing the past and the Palestinian narrations of the experienced displacement</w:t>
      </w:r>
      <w:r w:rsidRPr="0035104E">
        <w:rPr>
          <w:rFonts w:ascii="Times New Roman" w:hAnsi="Times New Roman" w:cs="Times New Roman"/>
        </w:rPr>
        <w:t xml:space="preserve">. </w:t>
      </w:r>
      <w:r w:rsidR="00232A75" w:rsidRPr="0035104E">
        <w:rPr>
          <w:rFonts w:ascii="Times New Roman" w:hAnsi="Times New Roman" w:cs="Times New Roman"/>
        </w:rPr>
        <w:t xml:space="preserve">While this is a central point of contention on a political level, Susan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 AuthorYear="1"&gt;&lt;Author&gt;Akram&lt;/Author&gt;&lt;Year&gt;2010&lt;/Year&gt;&lt;RecNum&gt;551&lt;/RecNum&gt;&lt;DisplayText&gt;Akram (2010)&lt;/DisplayText&gt;&lt;record&gt;&lt;rec-number&gt;551&lt;/rec-number&gt;&lt;foreign-keys&gt;&lt;key app="EN" db-id="trddsrvvhzata9estsqxevfgwspez9v25etp" timestamp="1585667251"&gt;551&lt;/key&gt;&lt;/foreign-keys&gt;&lt;ref-type name="Report; Command Paper"&gt;27&lt;/ref-type&gt;&lt;contributors&gt;&lt;authors&gt;&lt;author&gt;Akram, Susan&lt;/author&gt;&lt;/authors&gt;&lt;/contributors&gt;&lt;titles&gt;&lt;title&gt;Hilda’s Unanswered Questions: What about the Palestinian Refugees? - Hilda Silverman Inaugural Lecture, Middle East Studies Centre, Harvard University&lt;/title&gt;&lt;/titles&gt;&lt;dates&gt;&lt;year&gt;2010&lt;/year&gt;&lt;/dates&gt;&lt;urls&gt;&lt;/urls&gt;&lt;/record&gt;&lt;/Cite&gt;&lt;/EndNote&gt;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Akram (2010)</w:t>
      </w:r>
      <w:r w:rsidRPr="0035104E">
        <w:rPr>
          <w:rFonts w:ascii="Times New Roman" w:hAnsi="Times New Roman" w:cs="Times New Roman"/>
        </w:rPr>
        <w:fldChar w:fldCharType="end"/>
      </w:r>
      <w:r w:rsidR="00232A75" w:rsidRPr="0035104E">
        <w:rPr>
          <w:rFonts w:ascii="Times New Roman" w:hAnsi="Times New Roman" w:cs="Times New Roman"/>
        </w:rPr>
        <w:t xml:space="preserve"> reminds u</w:t>
      </w:r>
      <w:r w:rsidR="002C3664" w:rsidRPr="0035104E">
        <w:rPr>
          <w:rFonts w:ascii="Times New Roman" w:hAnsi="Times New Roman" w:cs="Times New Roman"/>
        </w:rPr>
        <w:t>s</w:t>
      </w:r>
      <w:r w:rsidR="00232A75" w:rsidRPr="0035104E">
        <w:rPr>
          <w:rFonts w:ascii="Times New Roman" w:hAnsi="Times New Roman" w:cs="Times New Roman"/>
        </w:rPr>
        <w:t xml:space="preserve"> that it </w:t>
      </w:r>
      <w:r w:rsidR="00743988" w:rsidRPr="0035104E">
        <w:rPr>
          <w:rFonts w:ascii="Times New Roman" w:hAnsi="Times New Roman" w:cs="Times New Roman"/>
        </w:rPr>
        <w:t xml:space="preserve">has </w:t>
      </w:r>
      <w:r w:rsidR="00232A75" w:rsidRPr="0035104E">
        <w:rPr>
          <w:rFonts w:ascii="Times New Roman" w:hAnsi="Times New Roman" w:cs="Times New Roman"/>
        </w:rPr>
        <w:t>no bearing on their right to return under international law. “[R]</w:t>
      </w:r>
      <w:proofErr w:type="spellStart"/>
      <w:r w:rsidR="00232A75" w:rsidRPr="0035104E">
        <w:rPr>
          <w:rFonts w:ascii="Times New Roman" w:hAnsi="Times New Roman" w:cs="Times New Roman"/>
        </w:rPr>
        <w:t>efugees</w:t>
      </w:r>
      <w:proofErr w:type="spellEnd"/>
      <w:r w:rsidR="00232A75" w:rsidRPr="0035104E">
        <w:rPr>
          <w:rFonts w:ascii="Times New Roman" w:hAnsi="Times New Roman" w:cs="Times New Roman"/>
        </w:rPr>
        <w:t xml:space="preserve"> have an absolute right to return after displacement – there is no distinction between forcible or non-forcible displacement”</w:t>
      </w:r>
      <w:r w:rsidRPr="0035104E">
        <w:rPr>
          <w:rFonts w:ascii="Times New Roman" w:hAnsi="Times New Roman" w:cs="Times New Roman"/>
        </w:rPr>
        <w:t xml:space="preserve">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&lt;EndNote&gt;&lt;Cite&gt;&lt;Author&gt;Akram&lt;/Author&gt;&lt;Year&gt;2010&lt;/Year&gt;&lt;RecNum&gt;551&lt;/RecNum&gt;&lt;Pages&gt;5&lt;/Pages&gt;&lt;DisplayText&gt;(Akram, 2010, p. 5)&lt;/DisplayText&gt;&lt;record&gt;&lt;rec-number&gt;551&lt;/rec-number&gt;&lt;foreign-keys&gt;&lt;key app="EN" db-id="trddsrvvhzata9estsqxevfgwspez9v25etp" timestamp="1585667251"&gt;551&lt;/key&gt;&lt;/foreign-keys&gt;&lt;ref-type name="Report; Command Paper"&gt;27&lt;/ref-type&gt;&lt;contributors&gt;&lt;authors&gt;&lt;author&gt;Akram, Susan&lt;/author&gt;&lt;/authors&gt;&lt;/contributors&gt;&lt;titles&gt;&lt;title&gt;Hilda’s Unanswered Questions: What about the Palestinian Refugees? - Hilda Silverman Inaugural Lecture, Middle East Studies Centre, Harvard University&lt;/title&gt;&lt;/titles&gt;&lt;dates&gt;&lt;year&gt;2010&lt;/year&gt;&lt;/dates&gt;&lt;urls&gt;&lt;/urls&gt;&lt;/record&gt;&lt;/Cite&gt;&lt;/EndNote&gt;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(Akram, 2010, p. 5)</w:t>
      </w:r>
      <w:r w:rsidRPr="0035104E">
        <w:rPr>
          <w:rFonts w:ascii="Times New Roman" w:hAnsi="Times New Roman" w:cs="Times New Roman"/>
        </w:rPr>
        <w:fldChar w:fldCharType="end"/>
      </w:r>
      <w:r w:rsidR="00232A75" w:rsidRPr="0035104E">
        <w:rPr>
          <w:rFonts w:ascii="Times New Roman" w:hAnsi="Times New Roman" w:cs="Times New Roman"/>
        </w:rPr>
        <w:t xml:space="preserve">. Yet, considering the documented severity of the expulsion policy of Plan </w:t>
      </w:r>
      <w:proofErr w:type="spellStart"/>
      <w:r w:rsidR="00232A75" w:rsidRPr="0035104E">
        <w:rPr>
          <w:rFonts w:ascii="Times New Roman" w:hAnsi="Times New Roman" w:cs="Times New Roman"/>
        </w:rPr>
        <w:t>Dalet</w:t>
      </w:r>
      <w:proofErr w:type="spellEnd"/>
      <w:r w:rsidR="00232A75" w:rsidRPr="0035104E">
        <w:rPr>
          <w:rFonts w:ascii="Times New Roman" w:hAnsi="Times New Roman" w:cs="Times New Roman"/>
        </w:rPr>
        <w:t xml:space="preserve"> and the earlier violent response by the Zionist forces to defeat the Palestinian-Arab opposition to the Partition Plan, makes it difficult to sustain an argument of ‘voluntary’ flight. During the course of the implementation of Plan </w:t>
      </w:r>
      <w:proofErr w:type="spellStart"/>
      <w:r w:rsidR="00232A75" w:rsidRPr="0035104E">
        <w:rPr>
          <w:rFonts w:ascii="Times New Roman" w:hAnsi="Times New Roman" w:cs="Times New Roman"/>
        </w:rPr>
        <w:t>Dalet</w:t>
      </w:r>
      <w:proofErr w:type="spellEnd"/>
      <w:r w:rsidR="00232A75" w:rsidRPr="0035104E">
        <w:rPr>
          <w:rFonts w:ascii="Times New Roman" w:hAnsi="Times New Roman" w:cs="Times New Roman"/>
        </w:rPr>
        <w:t xml:space="preserve"> and the following Arab-Israeli war, over 750,000 Arab-Palestinians were displaced. This amounts to over 80 per cent of the Arab Palestinian population within what became Israel at the time </w:t>
      </w:r>
      <w:r w:rsidR="00232A75" w:rsidRPr="0035104E">
        <w:rPr>
          <w:rFonts w:ascii="Times New Roman" w:hAnsi="Times New Roman" w:cs="Times New Roman"/>
        </w:rPr>
        <w:fldChar w:fldCharType="begin"/>
      </w:r>
      <w:r w:rsidR="00232A75" w:rsidRPr="0035104E">
        <w:rPr>
          <w:rFonts w:ascii="Times New Roman" w:hAnsi="Times New Roman" w:cs="Times New Roman"/>
        </w:rPr>
        <w:instrText xml:space="preserve"> ADDIN EN.CITE &lt;EndNote&gt;&lt;Cite&gt;&lt;Author&gt;Masalha&lt;/Author&gt;&lt;Year&gt;1992&lt;/Year&gt;&lt;RecNum&gt;528&lt;/RecNum&gt;&lt;Pages&gt;175&lt;/Pages&gt;&lt;DisplayText&gt;(Masalha, 1992, p. 175, see also Abu-Lughod, 1971, pp. 157-159)&lt;/DisplayText&gt;&lt;record&gt;&lt;rec-number&gt;528&lt;/rec-number&gt;&lt;foreign-keys&gt;&lt;key app="EN" db-id="trddsrvvhzata9estsqxevfgwspez9v25etp" timestamp="1585143403"&gt;528&lt;/key&gt;&lt;/foreign-keys&gt;&lt;ref-type name="Book (all books with authors, including edited or translated books)"&gt;6&lt;/ref-type&gt;&lt;contributors&gt;&lt;authors&gt;&lt;author&gt;Masalha, Nur&lt;/author&gt;&lt;/authors&gt;&lt;/contributors&gt;&lt;titles&gt;&lt;title&gt;Expulsion of the Palestinians: The Concept of “Transfer” in Zionist Political Thought, 1882-1948&lt;/title&gt;&lt;/titles&gt;&lt;dates&gt;&lt;year&gt;1992&lt;/year&gt;&lt;/dates&gt;&lt;publisher&gt;Institute for Palestine Studies&lt;/publisher&gt;&lt;urls&gt;&lt;/urls&gt;&lt;/record&gt;&lt;/Cite&gt;&lt;Cite&gt;&lt;Author&gt;Abu-Lughod&lt;/Author&gt;&lt;Year&gt;1971&lt;/Year&gt;&lt;RecNum&gt;529&lt;/RecNum&gt;&lt;Prefix&gt;see also &lt;/Prefix&gt;&lt;Pages&gt;157-159&lt;/Pages&gt;&lt;record&gt;&lt;rec-number&gt;529&lt;/rec-number&gt;&lt;foreign-keys&gt;&lt;key app="EN" db-id="trddsrvvhzata9estsqxevfgwspez9v25etp" timestamp="1585143666"&gt;529&lt;/key&gt;&lt;/foreign-keys&gt;&lt;ref-type name="Contribution to an Edited Book"&gt;5&lt;/ref-type&gt;&lt;contributors&gt;&lt;authors&gt;&lt;author&gt;Abu-Lughod, Janet&lt;/author&gt;&lt;/authors&gt;&lt;secondary-authors&gt;&lt;author&gt;Abu-Lughod, Ibrahim&lt;/author&gt;&lt;/secondary-authors&gt;&lt;/contributors&gt;&lt;titles&gt;&lt;title&gt;The Demographic Transformation of Palestine&lt;/title&gt;&lt;secondary-title&gt;The Transformation of Palestine&lt;/secondary-title&gt;&lt;/titles&gt;&lt;dates&gt;&lt;year&gt;1971&lt;/year&gt;&lt;/dates&gt;&lt;publisher&gt;Northwestern University Press&lt;/publisher&gt;&lt;urls&gt;&lt;/urls&gt;&lt;/record&gt;&lt;/Cite&gt;&lt;/EndNote&gt;</w:instrText>
      </w:r>
      <w:r w:rsidR="00232A75" w:rsidRPr="0035104E">
        <w:rPr>
          <w:rFonts w:ascii="Times New Roman" w:hAnsi="Times New Roman" w:cs="Times New Roman"/>
        </w:rPr>
        <w:fldChar w:fldCharType="separate"/>
      </w:r>
      <w:r w:rsidR="00232A75" w:rsidRPr="0035104E">
        <w:rPr>
          <w:rFonts w:ascii="Times New Roman" w:hAnsi="Times New Roman" w:cs="Times New Roman"/>
          <w:noProof/>
        </w:rPr>
        <w:t>(Masalha, 1992, p. 175, see also Abu-Lughod, 1971, pp. 157-159)</w:t>
      </w:r>
      <w:r w:rsidR="00232A75" w:rsidRPr="0035104E">
        <w:rPr>
          <w:rFonts w:ascii="Times New Roman" w:hAnsi="Times New Roman" w:cs="Times New Roman"/>
        </w:rPr>
        <w:fldChar w:fldCharType="end"/>
      </w:r>
      <w:r w:rsidR="00232A75" w:rsidRPr="0035104E">
        <w:rPr>
          <w:rFonts w:ascii="Times New Roman" w:hAnsi="Times New Roman" w:cs="Times New Roman"/>
        </w:rPr>
        <w:t xml:space="preserve">. In the process, over 500 Palestinian Villages were depopulated </w:t>
      </w:r>
      <w:r w:rsidR="00232A75"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&lt;EndNote&gt;&lt;Cite&gt;&lt;Author&gt;Khalidi&lt;/Author&gt;&lt;Year&gt;1992&lt;/Year&gt;&lt;RecNum&gt;530&lt;/RecNum&gt;&lt;DisplayText&gt;(Khalidi, 1992, Masalha, 1992, Pappé, 2006)&lt;/DisplayText&gt;&lt;record&gt;&lt;rec-number&gt;530&lt;/rec-number&gt;&lt;foreign-keys&gt;&lt;key app="EN" db-id="trddsrvvhzata9estsqxevfgwspez9v25etp" timestamp="1585143833"&gt;530&lt;/key&gt;&lt;/foreign-keys&gt;&lt;ref-type name="Book (all books with authors, including edited or translated books)"&gt;6&lt;/ref-type&gt;&lt;contributors&gt;&lt;authors&gt;&lt;author&gt;Khalidi, Walid&lt;/author&gt;&lt;/authors&gt;&lt;/contributors&gt;&lt;titles&gt;&lt;title&gt;All that Remains: The Palestinian Villages Occipied and Depopulated by Israel in 1948&lt;/title&gt;&lt;/titles&gt;&lt;dates&gt;&lt;year&gt;1992&lt;/year&gt;&lt;/dates&gt;&lt;publisher&gt;Institute of Palestine Studies&lt;/publisher&gt;&lt;urls&gt;&lt;/urls&gt;&lt;/record&gt;&lt;/Cite&gt;&lt;Cite&gt;&lt;Author&gt;Masalha&lt;/Author&gt;&lt;Year&gt;1992&lt;/Year&gt;&lt;RecNum&gt;528&lt;/RecNum&gt;&lt;record&gt;&lt;rec-number&gt;528&lt;/rec-number&gt;&lt;foreign-keys&gt;&lt;key app="EN" db-id="trddsrvvhzata9estsqxevfgwspez9v25etp" timestamp="1585143403"&gt;528&lt;/key&gt;&lt;/foreign-keys&gt;&lt;ref-type name="Book (all books with authors, including edited or translated books)"&gt;6&lt;/ref-type&gt;&lt;contributors&gt;&lt;authors&gt;&lt;author&gt;Masalha, Nur&lt;/author&gt;&lt;/authors&gt;&lt;/contributors&gt;&lt;titles&gt;&lt;title&gt;Expulsion of the Palestinians: The Concept of “Transfer” in Zionist Political Thought, 1882-1948&lt;/title&gt;&lt;/titles&gt;&lt;dates&gt;&lt;year&gt;1992&lt;/year&gt;&lt;/dates&gt;&lt;publisher&gt;Institute for Palestine Studies&lt;/publisher&gt;&lt;urls&gt;&lt;/urls&gt;&lt;/record&gt;&lt;/Cite&gt;&lt;Cite&gt;&lt;Author&gt;Pappé&lt;/Author&gt;&lt;Year&gt;2006&lt;/Year&gt;&lt;RecNum&gt;525&lt;/RecNum&gt;&lt;record&gt;&lt;rec-number&gt;525&lt;/rec-number&gt;&lt;foreign-keys&gt;&lt;key app="EN" db-id="trddsrvvhzata9estsqxevfgwspez9v25etp" timestamp="1584716338"&gt;525&lt;/key&gt;&lt;/foreign-keys&gt;&lt;ref-type name="Book (all books with authors, including edited or translated books)"&gt;6&lt;/ref-type&gt;&lt;contributors&gt;&lt;authors&gt;&lt;author&gt;Pappé, Ilan&lt;/author&gt;&lt;/authors&gt;&lt;/contributors&gt;&lt;titles&gt;&lt;title&gt;The Ethnic Cleansing of Palestine&lt;/title&gt;&lt;/titles&gt;&lt;dates&gt;&lt;year&gt;2006&lt;/year&gt;&lt;/dates&gt;&lt;publisher&gt;Oneworld Publications Limited&lt;/publisher&gt;&lt;urls&gt;&lt;/urls&gt;&lt;/record&gt;&lt;/Cite&gt;&lt;/EndNote&gt;</w:instrText>
      </w:r>
      <w:r w:rsidR="00232A75" w:rsidRPr="0035104E">
        <w:rPr>
          <w:rFonts w:ascii="Times New Roman" w:hAnsi="Times New Roman" w:cs="Times New Roman"/>
        </w:rPr>
        <w:fldChar w:fldCharType="separate"/>
      </w:r>
      <w:r w:rsidRPr="0035104E">
        <w:rPr>
          <w:rFonts w:ascii="Times New Roman" w:hAnsi="Times New Roman" w:cs="Times New Roman"/>
          <w:noProof/>
        </w:rPr>
        <w:t>(Khalidi, 1992, Masalha, 1992, Pappé, 2006)</w:t>
      </w:r>
      <w:r w:rsidR="00232A75" w:rsidRPr="0035104E">
        <w:rPr>
          <w:rFonts w:ascii="Times New Roman" w:hAnsi="Times New Roman" w:cs="Times New Roman"/>
        </w:rPr>
        <w:fldChar w:fldCharType="end"/>
      </w:r>
      <w:r w:rsidR="00232A75" w:rsidRPr="0035104E">
        <w:rPr>
          <w:rFonts w:ascii="Times New Roman" w:hAnsi="Times New Roman" w:cs="Times New Roman"/>
        </w:rPr>
        <w:t xml:space="preserve">. </w:t>
      </w:r>
    </w:p>
    <w:p w14:paraId="61575419" w14:textId="71992B83" w:rsidR="00232A75" w:rsidRPr="0035104E" w:rsidRDefault="00232A75" w:rsidP="00232A75">
      <w:pPr>
        <w:spacing w:after="120" w:line="360" w:lineRule="auto"/>
        <w:jc w:val="both"/>
        <w:rPr>
          <w:rFonts w:ascii="Times New Roman" w:hAnsi="Times New Roman" w:cs="Times New Roman"/>
        </w:rPr>
      </w:pPr>
      <w:r w:rsidRPr="0035104E">
        <w:rPr>
          <w:rFonts w:ascii="Times New Roman" w:hAnsi="Times New Roman" w:cs="Times New Roman"/>
        </w:rPr>
        <w:t xml:space="preserve">For Palestinians, the Nakba and its experienced trauma of loss has shaped the collective conciseness as a people and remains one of the most central elements of Palestinian identity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&lt;EndNote&gt;&lt;Cite&gt;&lt;Author&gt;Masalha&lt;/Author&gt;&lt;Year&gt;2008&lt;/Year&gt;&lt;RecNum&gt;532&lt;/RecNum&gt;&lt;DisplayText&gt;(Masalha, 2008, Masalha, 2012)&lt;/DisplayText&gt;&lt;record&gt;&lt;rec-number&gt;532&lt;/rec-number&gt;&lt;foreign-keys&gt;&lt;key app="EN" db-id="trddsrvvhzata9estsqxevfgwspez9v25etp" timestamp="1585221135"&gt;532&lt;/key&gt;&lt;/foreign-keys&gt;&lt;ref-type name="Journal Article"&gt;17&lt;/ref-type&gt;&lt;contributors&gt;&lt;authors&gt;&lt;author&gt;Masalha, Nur&lt;/author&gt;&lt;/authors&gt;&lt;/contributors&gt;&lt;titles&gt;&lt;title&gt;Remembering the Palestinian Nakba: Commemoration, Oral Hisotry and Narratives of Memory&lt;/title&gt;&lt;secondary-title&gt;Holy Land Studies: A Multidisciplinary Journal&lt;/secondary-title&gt;&lt;/titles&gt;&lt;periodical&gt;&lt;full-title&gt;Holy Land Studies: A Multidisciplinary Journal&lt;/full-title&gt;&lt;/periodical&gt;&lt;pages&gt;123&lt;/pages&gt;&lt;volume&gt;7&lt;/volume&gt;&lt;number&gt;2&lt;/number&gt;&lt;dates&gt;&lt;year&gt;2008&lt;/year&gt;&lt;/dates&gt;&lt;pub-location&gt;2008&lt;/pub-location&gt;&lt;urls&gt;&lt;/urls&gt;&lt;/record&gt;&lt;/Cite&gt;&lt;Cite&gt;&lt;Author&gt;Masalha&lt;/Author&gt;&lt;Year&gt;2012&lt;/Year&gt;&lt;RecNum&gt;526&lt;/RecNum&gt;&lt;record&gt;&lt;rec-number&gt;526&lt;/rec-number&gt;&lt;foreign-keys&gt;&lt;key app="EN" db-id="trddsrvvhzata9estsqxevfgwspez9v25etp" timestamp="1584719909"&gt;526&lt;/key&gt;&lt;/foreign-keys&gt;&lt;ref-type name="Book (all books with authors, including edited or translated books)"&gt;6&lt;/ref-type&gt;&lt;contributors&gt;&lt;authors&gt;&lt;author&gt;Masalha, Nur&lt;/author&gt;&lt;/authors&gt;&lt;secondary-authors&gt;&lt;author&gt;Zed Books&lt;/author&gt;&lt;/secondary-authors&gt;&lt;/contributors&gt;&lt;titles&gt;&lt;title&gt;The Palestine Nakba - Decolonising History, Narrating the Subaltern, Reclaiming Memory&lt;/title&gt;&lt;/titles&gt;&lt;dates&gt;&lt;year&gt;2012&lt;/year&gt;&lt;/dates&gt;&lt;urls&gt;&lt;/urls&gt;&lt;/record&gt;&lt;/Cite&gt;&lt;/EndNote&gt;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(Masalha, 2008, Masalha, 2012)</w:t>
      </w:r>
      <w:r w:rsidRPr="0035104E">
        <w:rPr>
          <w:rFonts w:ascii="Times New Roman" w:hAnsi="Times New Roman" w:cs="Times New Roman"/>
        </w:rPr>
        <w:fldChar w:fldCharType="end"/>
      </w:r>
      <w:r w:rsidRPr="0035104E">
        <w:rPr>
          <w:rFonts w:ascii="Times New Roman" w:hAnsi="Times New Roman" w:cs="Times New Roman"/>
        </w:rPr>
        <w:t xml:space="preserve">. While individuals lost their land, homes and property, collectively, Palestinians had lost their community and society. The geographic integrity of the Palestinians was broken as the community was </w:t>
      </w:r>
      <w:r w:rsidRPr="0035104E">
        <w:rPr>
          <w:rFonts w:ascii="Times New Roman" w:hAnsi="Times New Roman" w:cs="Times New Roman"/>
        </w:rPr>
        <w:lastRenderedPageBreak/>
        <w:t xml:space="preserve">divided and scattered within the land of their ancestors - yet as a minority group  of second class citizens in the area that became Israel or under spatial confinement (and from 1967 Israeli occupation) - or outside such lands as refugees and exiles - in many cases confined to refugee camps. It is this continuation of displacement and political disenfranchisement from the land of their ancestors that Palestinians, until today, experience as an ongoing Nakba. </w:t>
      </w:r>
    </w:p>
    <w:p w14:paraId="68FD20B2" w14:textId="1C273C4D" w:rsidR="00712C75" w:rsidRPr="0035104E" w:rsidRDefault="00232A75" w:rsidP="00232A75">
      <w:pPr>
        <w:spacing w:after="120" w:line="360" w:lineRule="auto"/>
        <w:jc w:val="both"/>
        <w:rPr>
          <w:rFonts w:ascii="Times New Roman" w:hAnsi="Times New Roman" w:cs="Times New Roman"/>
        </w:rPr>
      </w:pPr>
      <w:r w:rsidRPr="0035104E">
        <w:rPr>
          <w:rFonts w:ascii="Times New Roman" w:hAnsi="Times New Roman" w:cs="Times New Roman"/>
        </w:rPr>
        <w:t xml:space="preserve">Despite such geographic separation, the population of Palestinian-Arab (formerly) inhabiting the southern region of Greater Syria, found themselves drawn closer together as a collective of people, in their resistance against the oppressive powers that had come to control their existence. </w:t>
      </w:r>
      <w:r w:rsidR="007076E3" w:rsidRPr="0035104E">
        <w:rPr>
          <w:rFonts w:ascii="Times New Roman" w:hAnsi="Times New Roman" w:cs="Times New Roman"/>
        </w:rPr>
        <w:t xml:space="preserve">Such change however did not happen in the direct aftermath of the 1948 displacement. </w:t>
      </w:r>
      <w:r w:rsidR="006B4D52" w:rsidRPr="0035104E">
        <w:rPr>
          <w:rFonts w:ascii="Times New Roman" w:hAnsi="Times New Roman" w:cs="Times New Roman"/>
        </w:rPr>
        <w:t>Over</w:t>
      </w:r>
      <w:r w:rsidR="007076E3" w:rsidRPr="0035104E">
        <w:rPr>
          <w:rFonts w:ascii="Times New Roman" w:hAnsi="Times New Roman" w:cs="Times New Roman"/>
        </w:rPr>
        <w:t xml:space="preserve"> the following two decades, the foundation of the state of Israel was theorised by Arab thinkers and political leaders as part of the broader anti-imperial fight and </w:t>
      </w:r>
      <w:r w:rsidR="006B4D52" w:rsidRPr="0035104E">
        <w:rPr>
          <w:rFonts w:ascii="Times New Roman" w:hAnsi="Times New Roman" w:cs="Times New Roman"/>
        </w:rPr>
        <w:t xml:space="preserve">the fight for Arab liberation. </w:t>
      </w:r>
      <w:r w:rsidRPr="0035104E">
        <w:rPr>
          <w:rFonts w:ascii="Times New Roman" w:hAnsi="Times New Roman" w:cs="Times New Roman"/>
        </w:rPr>
        <w:t xml:space="preserve">The rise of a distinct Palestinian identity, drawing on the collective experience of the Nakba, crystallised in particular following the 1967 Arab Israeli war and the second exodus from Palestine/ Israel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&lt;EndNote&gt;&lt;Cite&gt;&lt;Author&gt;Al-Hardan&lt;/Author&gt;&lt;Year&gt;2016&lt;/Year&gt;&lt;RecNum&gt;456&lt;/RecNum&gt;&lt;DisplayText&gt;(Al-Hardan, 2016)&lt;/DisplayText&gt;&lt;record&gt;&lt;rec-number&gt;456&lt;/rec-number&gt;&lt;foreign-keys&gt;&lt;key app="EN" db-id="trddsrvvhzata9estsqxevfgwspez9v25etp" timestamp="1569161746"&gt;456&lt;/key&gt;&lt;/foreign-keys&gt;&lt;ref-type name="Book (all books with authors, including edited or translated books)"&gt;6&lt;/ref-type&gt;&lt;contributors&gt;&lt;authors&gt;&lt;author&gt;Al-Hardan, Anaheed&lt;/author&gt;&lt;/authors&gt;&lt;/contributors&gt;&lt;titles&gt;&lt;title&gt;Palestinians in Syria: Nakba Memories of Shattered Communities&lt;/title&gt;&lt;/titles&gt;&lt;dates&gt;&lt;year&gt;2016&lt;/year&gt;&lt;/dates&gt;&lt;publisher&gt;Columbia University Press&lt;/publisher&gt;&lt;urls&gt;&lt;/urls&gt;&lt;/record&gt;&lt;/Cite&gt;&lt;/EndNote&gt;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(Al-Hardan, 2016)</w:t>
      </w:r>
      <w:r w:rsidRPr="0035104E">
        <w:rPr>
          <w:rFonts w:ascii="Times New Roman" w:hAnsi="Times New Roman" w:cs="Times New Roman"/>
        </w:rPr>
        <w:fldChar w:fldCharType="end"/>
      </w:r>
      <w:r w:rsidRPr="0035104E">
        <w:rPr>
          <w:rFonts w:ascii="Times New Roman" w:hAnsi="Times New Roman" w:cs="Times New Roman"/>
        </w:rPr>
        <w:t xml:space="preserve">. The </w:t>
      </w:r>
      <w:proofErr w:type="spellStart"/>
      <w:r w:rsidRPr="0035104E">
        <w:rPr>
          <w:rFonts w:ascii="Times New Roman" w:hAnsi="Times New Roman" w:cs="Times New Roman"/>
        </w:rPr>
        <w:t>Nabka</w:t>
      </w:r>
      <w:proofErr w:type="spellEnd"/>
      <w:r w:rsidRPr="0035104E">
        <w:rPr>
          <w:rFonts w:ascii="Times New Roman" w:hAnsi="Times New Roman" w:cs="Times New Roman"/>
        </w:rPr>
        <w:t xml:space="preserve"> gained further meaning as it was remembered as a uniquely Palestinian experience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&lt;EndNote&gt;&lt;Cite&gt;&lt;Author&gt;Masalha&lt;/Author&gt;&lt;Year&gt;2008&lt;/Year&gt;&lt;RecNum&gt;532&lt;/RecNum&gt;&lt;DisplayText&gt;(Masalha, 2008)&lt;/DisplayText&gt;&lt;record&gt;&lt;rec-number&gt;532&lt;/rec-number&gt;&lt;foreign-keys&gt;&lt;key app="EN" db-id="trddsrvvhzata9estsqxevfgwspez9v25etp" timestamp="1585221135"&gt;532&lt;/key&gt;&lt;/foreign-keys&gt;&lt;ref-type name="Journal Article"&gt;17&lt;/ref-type&gt;&lt;contributors&gt;&lt;authors&gt;&lt;author&gt;Masalha, Nur&lt;/author&gt;&lt;/authors&gt;&lt;/contributors&gt;&lt;titles&gt;&lt;title&gt;Remembering the Palestinian Nakba: Commemoration, Oral Hisotry and Narratives of Memory&lt;/title&gt;&lt;secondary-title&gt;Holy Land Studies: A Multidisciplinary Journal&lt;/secondary-title&gt;&lt;/titles&gt;&lt;periodical&gt;&lt;full-title&gt;Holy Land Studies: A Multidisciplinary Journal&lt;/full-title&gt;&lt;/periodical&gt;&lt;pages&gt;123&lt;/pages&gt;&lt;volume&gt;7&lt;/volume&gt;&lt;number&gt;2&lt;/number&gt;&lt;dates&gt;&lt;year&gt;2008&lt;/year&gt;&lt;/dates&gt;&lt;pub-location&gt;2008&lt;/pub-location&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(Masalha, 2008)</w:t>
      </w:r>
      <w:r w:rsidRPr="0035104E">
        <w:rPr>
          <w:rFonts w:ascii="Times New Roman" w:hAnsi="Times New Roman" w:cs="Times New Roman"/>
        </w:rPr>
        <w:fldChar w:fldCharType="end"/>
      </w:r>
      <w:r w:rsidRPr="0035104E">
        <w:rPr>
          <w:rFonts w:ascii="Times New Roman" w:hAnsi="Times New Roman" w:cs="Times New Roman"/>
        </w:rPr>
        <w:t>.</w:t>
      </w:r>
    </w:p>
    <w:p w14:paraId="7A09E66C" w14:textId="2A9AE129" w:rsidR="00712C75" w:rsidRPr="0035104E" w:rsidRDefault="00712C75" w:rsidP="00865AC5">
      <w:pPr>
        <w:pStyle w:val="Heading3"/>
        <w:rPr>
          <w:rFonts w:ascii="Times New Roman" w:hAnsi="Times New Roman" w:cs="Times New Roman"/>
        </w:rPr>
      </w:pPr>
      <w:bookmarkStart w:id="9" w:name="_Toc36730327"/>
      <w:r w:rsidRPr="0035104E">
        <w:rPr>
          <w:rFonts w:ascii="Times New Roman" w:hAnsi="Times New Roman" w:cs="Times New Roman"/>
        </w:rPr>
        <w:t>1967 Arab-Israeli War</w:t>
      </w:r>
      <w:bookmarkEnd w:id="9"/>
    </w:p>
    <w:p w14:paraId="68D9AD1A" w14:textId="617359B1" w:rsidR="00712C75" w:rsidRPr="0035104E" w:rsidRDefault="00712C75" w:rsidP="00712C75">
      <w:pPr>
        <w:spacing w:after="120" w:line="360" w:lineRule="auto"/>
        <w:jc w:val="both"/>
        <w:rPr>
          <w:rFonts w:ascii="Times New Roman" w:hAnsi="Times New Roman" w:cs="Times New Roman"/>
        </w:rPr>
      </w:pPr>
      <w:r w:rsidRPr="0035104E">
        <w:rPr>
          <w:rFonts w:ascii="Times New Roman" w:hAnsi="Times New Roman" w:cs="Times New Roman"/>
        </w:rPr>
        <w:t xml:space="preserve">Compared to the 1948 exodus, very few studies engage in-depth with the Palestinian displacements during the 1967 Arab-Israeli war. According to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 AuthorYear="1"&gt;&lt;Author&gt;Masalha&lt;/Author&gt;&lt;Year&gt;2003&lt;/Year&gt;&lt;RecNum&gt;533&lt;/RecNum&gt;&lt;DisplayText&gt;Masalha (2003)&lt;/DisplayText&gt;&lt;record&gt;&lt;rec-number&gt;533&lt;/rec-number&gt;&lt;foreign-keys&gt;&lt;key app="EN" db-id="trddsrvvhzata9estsqxevfgwspez9v25etp" timestamp="1585232604"&gt;533&lt;/key&gt;&lt;/foreign-keys&gt;&lt;ref-type name="Book (all books with authors, including edited or translated books)"&gt;6&lt;/ref-type&gt;&lt;contributors&gt;&lt;authors&gt;&lt;author&gt;Masalha, Nur&lt;/author&gt;&lt;/authors&gt;&lt;/contributors&gt;&lt;titles&gt;&lt;title&gt;The Politics of Denial -Israel and the Palestinian Refugee Problem&lt;/title&gt;&lt;/titles&gt;&lt;dates&gt;&lt;year&gt;2003&lt;/year&gt;&lt;/dates&gt;&lt;publisher&gt;Pluto Press &lt;/publisher&gt;&lt;urls&gt;&lt;/urls&gt;&lt;/record&gt;&lt;/Cite&gt;&lt;/EndNote&gt;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Masalha (2003)</w:t>
      </w:r>
      <w:r w:rsidRPr="0035104E">
        <w:rPr>
          <w:rFonts w:ascii="Times New Roman" w:hAnsi="Times New Roman" w:cs="Times New Roman"/>
        </w:rPr>
        <w:fldChar w:fldCharType="end"/>
      </w:r>
      <w:r w:rsidRPr="0035104E">
        <w:rPr>
          <w:rFonts w:ascii="Times New Roman" w:hAnsi="Times New Roman" w:cs="Times New Roman"/>
        </w:rPr>
        <w:t xml:space="preserve">, this has two main reasons. First, the majority of the official Israeli documents of the time remain classified and are therefore inaccessible to historians. Second, such documents are not expected to contain any major revelations, as “the 1967 exodus is perceived by Israeli and Palestinians alike to be somewhat less controversial than the 1948 one”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 ExcludeAuth="1" ExcludeYear="1"&gt;&lt;Author&gt;Masalha&lt;/Author&gt;&lt;Year&gt;2003&lt;/Year&gt;&lt;RecNum&gt;533&lt;/RecNum&gt;&lt;Pages&gt;178&lt;/Pages&gt;&lt;DisplayText&gt;(p. 178)&lt;/DisplayText&gt;&lt;record&gt;&lt;rec-number&gt;533&lt;/rec-number&gt;&lt;foreign-keys&gt;&lt;key app="EN" db-id="trddsrvvhzata9estsqxevfgwspez9v25etp" timestamp="1585232604"&gt;533&lt;/key&gt;&lt;/foreign-keys&gt;&lt;ref-type name="Book (all books with authors, including edited or translated books)"&gt;6&lt;/ref-type&gt;&lt;contributors&gt;&lt;authors&gt;&lt;author&gt;Masalha, Nur&lt;/author&gt;&lt;/authors&gt;&lt;/contributors&gt;&lt;titles&gt;&lt;title&gt;The Politics of Denial -Israel and the Palestinian Refugee Problem&lt;/title&gt;&lt;/titles&gt;&lt;dates&gt;&lt;year&gt;2003&lt;/year&gt;&lt;/dates&gt;&lt;publisher&gt;Pluto Press &lt;/publisher&gt;&lt;urls&gt;&lt;/urls&gt;&lt;/record&gt;&lt;/Cite&gt;&lt;/EndNote&gt;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(p. 178)</w:t>
      </w:r>
      <w:r w:rsidRPr="0035104E">
        <w:rPr>
          <w:rFonts w:ascii="Times New Roman" w:hAnsi="Times New Roman" w:cs="Times New Roman"/>
        </w:rPr>
        <w:fldChar w:fldCharType="end"/>
      </w:r>
      <w:r w:rsidRPr="0035104E">
        <w:rPr>
          <w:rFonts w:ascii="Times New Roman" w:hAnsi="Times New Roman" w:cs="Times New Roman"/>
        </w:rPr>
        <w:t>. Lasting six days, between 5 June and 10 June 1967, the war was the climax of ongoing border disputes between Israel and the neighbouring Arab states Egypt, Syria and Jordan. While initiated by the Arab forces, with Egypt at its forefront, the war led to their humiliating defeat, which</w:t>
      </w:r>
      <w:r w:rsidR="00233D70" w:rsidRPr="0035104E">
        <w:rPr>
          <w:rFonts w:ascii="Times New Roman" w:hAnsi="Times New Roman" w:cs="Times New Roman"/>
        </w:rPr>
        <w:t xml:space="preserve"> then</w:t>
      </w:r>
      <w:r w:rsidRPr="0035104E">
        <w:rPr>
          <w:rFonts w:ascii="Times New Roman" w:hAnsi="Times New Roman" w:cs="Times New Roman"/>
        </w:rPr>
        <w:t xml:space="preserve"> shape</w:t>
      </w:r>
      <w:r w:rsidR="00233D70" w:rsidRPr="0035104E">
        <w:rPr>
          <w:rFonts w:ascii="Times New Roman" w:hAnsi="Times New Roman" w:cs="Times New Roman"/>
        </w:rPr>
        <w:t>d</w:t>
      </w:r>
      <w:r w:rsidRPr="0035104E">
        <w:rPr>
          <w:rFonts w:ascii="Times New Roman" w:hAnsi="Times New Roman" w:cs="Times New Roman"/>
        </w:rPr>
        <w:t xml:space="preserve"> regional politics and geography. </w:t>
      </w:r>
    </w:p>
    <w:p w14:paraId="01D29FA2" w14:textId="00937913" w:rsidR="00712C75" w:rsidRPr="0035104E" w:rsidRDefault="00712C75" w:rsidP="00AE4A2C">
      <w:pPr>
        <w:spacing w:after="120" w:line="360" w:lineRule="auto"/>
        <w:jc w:val="both"/>
        <w:rPr>
          <w:rFonts w:ascii="Times New Roman" w:hAnsi="Times New Roman" w:cs="Times New Roman"/>
        </w:rPr>
      </w:pPr>
      <w:r w:rsidRPr="0035104E">
        <w:rPr>
          <w:rFonts w:ascii="Times New Roman" w:hAnsi="Times New Roman" w:cs="Times New Roman"/>
        </w:rPr>
        <w:t xml:space="preserve">In the 1960s, under the Egyptian President Gamal Abdel Nasser, Arab nationalism was at its height, anti-imperialism (targeting mainly the remaining links of the British and the French with the local elites and monarchies) and the fight against the common ‘enemy’ of Israel was at the centre of such Arab unity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&lt;EndNote&gt;&lt;Cite&gt;&lt;Author&gt;Rogan&lt;/Author&gt;&lt;Year&gt;2011&lt;/Year&gt;&lt;RecNum&gt;534&lt;/RecNum&gt;&lt;DisplayText&gt;(Rogan, 2011)&lt;/DisplayText&gt;&lt;record&gt;&lt;rec-number&gt;534&lt;/rec-number&gt;&lt;foreign-keys&gt;&lt;key app="EN" db-id="trddsrvvhzata9estsqxevfgwspez9v25etp" timestamp="1585302105"&gt;534&lt;/key&gt;&lt;/foreign-keys&gt;&lt;ref-type name="Book (all books with authors, including edited or translated books)"&gt;6&lt;/ref-type&gt;&lt;contributors&gt;&lt;authors&gt;&lt;author&gt;Rogan, Eugene&lt;/author&gt;&lt;/authors&gt;&lt;/contributors&gt;&lt;titles&gt;&lt;title&gt;The Arabs - A History&lt;/title&gt;&lt;/titles&gt;&lt;dates&gt;&lt;year&gt;2011&lt;/year&gt;&lt;/dates&gt;&lt;publisher&gt;Penguin Books&lt;/publisher&gt;&lt;urls&gt;&lt;/urls&gt;&lt;/record&gt;&lt;/Cite&gt;&lt;/EndNote&gt;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(Rogan, 2011)</w:t>
      </w:r>
      <w:r w:rsidRPr="0035104E">
        <w:rPr>
          <w:rFonts w:ascii="Times New Roman" w:hAnsi="Times New Roman" w:cs="Times New Roman"/>
        </w:rPr>
        <w:fldChar w:fldCharType="end"/>
      </w:r>
      <w:r w:rsidRPr="0035104E">
        <w:rPr>
          <w:rFonts w:ascii="Times New Roman" w:hAnsi="Times New Roman" w:cs="Times New Roman"/>
        </w:rPr>
        <w:t xml:space="preserve">. The outbreak of the direct confrontations in June were preceded by escalating border tensions. On 16 May 1967, Nasser ordered </w:t>
      </w:r>
      <w:r w:rsidR="00AE4A2C" w:rsidRPr="0035104E">
        <w:rPr>
          <w:rFonts w:ascii="Times New Roman" w:hAnsi="Times New Roman" w:cs="Times New Roman"/>
        </w:rPr>
        <w:t>his</w:t>
      </w:r>
      <w:r w:rsidRPr="0035104E">
        <w:rPr>
          <w:rFonts w:ascii="Times New Roman" w:hAnsi="Times New Roman" w:cs="Times New Roman"/>
        </w:rPr>
        <w:t xml:space="preserve"> troops to take position at the border with Israel in Sinai. The move came out of persistent tensions at the border between Egypt and Israel following the Suez Crisis (or second Arab-Israeli war) between Egypt and Britain, France and Israel in 1956, which was set off by the nationalisation of the Suez Canal by Egypt and the subsequent the invasion of Egypt’s Sinai by Israel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&lt;EndNote&gt;&lt;Cite&gt;&lt;Author&gt;Kunz&lt;/Author&gt;&lt;Year&gt;1991&lt;/Year&gt;&lt;RecNum&gt;535&lt;/RecNum&gt;&lt;DisplayText&gt;(Kunz, 1991)&lt;/DisplayText&gt;&lt;record&gt;&lt;rec-number&gt;535&lt;/rec-number&gt;&lt;foreign-keys&gt;&lt;key app="EN" db-id="trddsrvvhzata9estsqxevfgwspez9v25etp" timestamp="1585304171"&gt;535&lt;/key&gt;&lt;/foreign-keys&gt;&lt;ref-type name="Book (all books with authors, including edited or translated books)"&gt;6&lt;/ref-type&gt;&lt;contributors&gt;&lt;authors&gt;&lt;author&gt;Kunz, Diane&lt;/author&gt;&lt;/authors&gt;&lt;/contributors&gt;&lt;titles&gt;&lt;title&gt;The Economic Diplomacy of the Suez Crisis&lt;/title&gt;&lt;/titles&gt;&lt;dates&gt;&lt;year&gt;1991&lt;/year&gt;&lt;/dates&gt;&lt;publisher&gt;North Carolina Press&lt;/publisher&gt;&lt;urls&gt;&lt;/urls&gt;&lt;/record&gt;&lt;/Cite&gt;&lt;/EndNote&gt;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(Kunz, 1991)</w:t>
      </w:r>
      <w:r w:rsidRPr="0035104E">
        <w:rPr>
          <w:rFonts w:ascii="Times New Roman" w:hAnsi="Times New Roman" w:cs="Times New Roman"/>
        </w:rPr>
        <w:fldChar w:fldCharType="end"/>
      </w:r>
      <w:r w:rsidRPr="0035104E">
        <w:rPr>
          <w:rFonts w:ascii="Times New Roman" w:hAnsi="Times New Roman" w:cs="Times New Roman"/>
        </w:rPr>
        <w:t xml:space="preserve">. While Israel withdrew from Sinai in March 1957, it also regained the right of passage. The Egyptian-Israeli tensions in 1967, were further exacerbated by the growing tensions at the Syrian - Israeli border over the Golan Heights. Hostilities between Syria and Israel intensified in </w:t>
      </w:r>
      <w:r w:rsidRPr="0035104E">
        <w:rPr>
          <w:rFonts w:ascii="Times New Roman" w:hAnsi="Times New Roman" w:cs="Times New Roman"/>
        </w:rPr>
        <w:lastRenderedPageBreak/>
        <w:t xml:space="preserve">April 1967, when Israeli forced shot down six Syrian fighter jets over Syrian airspace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&lt;EndNote&gt;&lt;Cite&gt;&lt;Author&gt;Rogan&lt;/Author&gt;&lt;Year&gt;2011&lt;/Year&gt;&lt;RecNum&gt;534&lt;/RecNum&gt;&lt;Pages&gt;419&lt;/Pages&gt;&lt;DisplayText&gt;(Rogan, 2011, p. 419)&lt;/DisplayText&gt;&lt;record&gt;&lt;rec-number&gt;534&lt;/rec-number&gt;&lt;foreign-keys&gt;&lt;key app="EN" db-id="trddsrvvhzata9estsqxevfgwspez9v25etp" timestamp="1585302105"&gt;534&lt;/key&gt;&lt;/foreign-keys&gt;&lt;ref-type name="Book (all books with authors, including edited or translated books)"&gt;6&lt;/ref-type&gt;&lt;contributors&gt;&lt;authors&gt;&lt;author&gt;Rogan, Eugene&lt;/author&gt;&lt;/authors&gt;&lt;/contributors&gt;&lt;titles&gt;&lt;title&gt;The Arabs - A History&lt;/title&gt;&lt;/titles&gt;&lt;dates&gt;&lt;year&gt;2011&lt;/year&gt;&lt;/dates&gt;&lt;publisher&gt;Penguin Books&lt;/publisher&gt;&lt;urls&gt;&lt;/urls&gt;&lt;/record&gt;&lt;/Cite&gt;&lt;/EndNote&gt;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(Rogan, 2011, p. 419)</w:t>
      </w:r>
      <w:r w:rsidRPr="0035104E">
        <w:rPr>
          <w:rFonts w:ascii="Times New Roman" w:hAnsi="Times New Roman" w:cs="Times New Roman"/>
        </w:rPr>
        <w:fldChar w:fldCharType="end"/>
      </w:r>
      <w:r w:rsidRPr="0035104E">
        <w:rPr>
          <w:rFonts w:ascii="Times New Roman" w:hAnsi="Times New Roman" w:cs="Times New Roman"/>
        </w:rPr>
        <w:t xml:space="preserve">. On 22 May 1967, Nasser moved towards further provocations and ordered the closure of the Straights of Tiran, the passage connecting the Suez Canal with Israeli territory, for Israeli shipping. From the Egyptian side, the escalating tension and </w:t>
      </w:r>
      <w:r w:rsidR="000E31BF" w:rsidRPr="0035104E">
        <w:rPr>
          <w:rFonts w:ascii="Times New Roman" w:hAnsi="Times New Roman" w:cs="Times New Roman"/>
        </w:rPr>
        <w:t xml:space="preserve">continuous </w:t>
      </w:r>
      <w:r w:rsidRPr="0035104E">
        <w:rPr>
          <w:rFonts w:ascii="Times New Roman" w:hAnsi="Times New Roman" w:cs="Times New Roman"/>
        </w:rPr>
        <w:t xml:space="preserve">provocation was a showcase of military power - yet, without the real military forced or plan. </w:t>
      </w:r>
    </w:p>
    <w:p w14:paraId="0842AD85" w14:textId="77777777" w:rsidR="00712C75" w:rsidRPr="0035104E" w:rsidRDefault="00712C75" w:rsidP="00712C75">
      <w:pPr>
        <w:spacing w:after="120" w:line="360" w:lineRule="auto"/>
        <w:ind w:left="720"/>
        <w:jc w:val="both"/>
        <w:rPr>
          <w:rFonts w:ascii="Times New Roman" w:hAnsi="Times New Roman" w:cs="Times New Roman"/>
        </w:rPr>
      </w:pPr>
      <w:r w:rsidRPr="0035104E">
        <w:rPr>
          <w:rFonts w:ascii="Times New Roman" w:hAnsi="Times New Roman" w:cs="Times New Roman"/>
        </w:rPr>
        <w:t xml:space="preserve">“The constant stream of soldiers to the front raised public expectations of an imminent war that might redeem the Arab </w:t>
      </w:r>
      <w:proofErr w:type="spellStart"/>
      <w:r w:rsidRPr="0035104E">
        <w:rPr>
          <w:rFonts w:ascii="Times New Roman" w:hAnsi="Times New Roman" w:cs="Times New Roman"/>
        </w:rPr>
        <w:t>honor</w:t>
      </w:r>
      <w:proofErr w:type="spellEnd"/>
      <w:r w:rsidRPr="0035104E">
        <w:rPr>
          <w:rFonts w:ascii="Times New Roman" w:hAnsi="Times New Roman" w:cs="Times New Roman"/>
        </w:rPr>
        <w:t xml:space="preserve"> and liberate Palestine. None of Nasser’s million supporters doubted for a moment that the Egyptian army would lead its Arab allies to victory over Israel. However, the Egyptian forces were sent into Sinai with no clear military objective, as though their sheer mass would intimidate Israelis”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&lt;EndNote&gt;&lt;Cite&gt;&lt;Author&gt;Rogan&lt;/Author&gt;&lt;Year&gt;2011&lt;/Year&gt;&lt;RecNum&gt;534&lt;/RecNum&gt;&lt;Pages&gt;420&lt;/Pages&gt;&lt;DisplayText&gt;(Rogan, 2011, p. 420)&lt;/DisplayText&gt;&lt;record&gt;&lt;rec-number&gt;534&lt;/rec-number&gt;&lt;foreign-keys&gt;&lt;key app="EN" db-id="trddsrvvhzata9estsqxevfgwspez9v25etp" timestamp="1585302105"&gt;534&lt;/key&gt;&lt;/foreign-keys&gt;&lt;ref-type name="Book (all books with authors, including edited or translated books)"&gt;6&lt;/ref-type&gt;&lt;contributors&gt;&lt;authors&gt;&lt;author&gt;Rogan, Eugene&lt;/author&gt;&lt;/authors&gt;&lt;/contributors&gt;&lt;titles&gt;&lt;title&gt;The Arabs - A History&lt;/title&gt;&lt;/titles&gt;&lt;dates&gt;&lt;year&gt;2011&lt;/year&gt;&lt;/dates&gt;&lt;publisher&gt;Penguin Books&lt;/publisher&gt;&lt;urls&gt;&lt;/urls&gt;&lt;/record&gt;&lt;/Cite&gt;&lt;/EndNote&gt;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(Rogan, 2011, p. 420)</w:t>
      </w:r>
      <w:r w:rsidRPr="0035104E">
        <w:rPr>
          <w:rFonts w:ascii="Times New Roman" w:hAnsi="Times New Roman" w:cs="Times New Roman"/>
        </w:rPr>
        <w:fldChar w:fldCharType="end"/>
      </w:r>
      <w:r w:rsidRPr="0035104E">
        <w:rPr>
          <w:rFonts w:ascii="Times New Roman" w:hAnsi="Times New Roman" w:cs="Times New Roman"/>
        </w:rPr>
        <w:t>.</w:t>
      </w:r>
    </w:p>
    <w:p w14:paraId="01078C7B" w14:textId="24B2F27F" w:rsidR="00712C75" w:rsidRPr="0035104E" w:rsidRDefault="00712C75" w:rsidP="003E12FC">
      <w:pPr>
        <w:spacing w:after="120" w:line="360" w:lineRule="auto"/>
        <w:jc w:val="both"/>
        <w:rPr>
          <w:rFonts w:ascii="Times New Roman" w:hAnsi="Times New Roman" w:cs="Times New Roman"/>
        </w:rPr>
      </w:pPr>
      <w:r w:rsidRPr="0035104E">
        <w:rPr>
          <w:rFonts w:ascii="Times New Roman" w:hAnsi="Times New Roman" w:cs="Times New Roman"/>
        </w:rPr>
        <w:t xml:space="preserve">In the meantime, Israel, possessing detailed intelligence on </w:t>
      </w:r>
      <w:r w:rsidR="00591D37" w:rsidRPr="0035104E">
        <w:rPr>
          <w:rFonts w:ascii="Times New Roman" w:hAnsi="Times New Roman" w:cs="Times New Roman"/>
        </w:rPr>
        <w:t xml:space="preserve">the </w:t>
      </w:r>
      <w:r w:rsidRPr="0035104E">
        <w:rPr>
          <w:rFonts w:ascii="Times New Roman" w:hAnsi="Times New Roman" w:cs="Times New Roman"/>
        </w:rPr>
        <w:t>weakness of the Egyptian forces, prepared and strategized for the war. On 5 June 1967, hostilities erupted as Israel launched a surprise aerial offence attacking Egypt’s airbases, marking the beginning of the war</w:t>
      </w:r>
      <w:r w:rsidR="00D22313" w:rsidRPr="0035104E">
        <w:rPr>
          <w:rFonts w:ascii="Times New Roman" w:hAnsi="Times New Roman" w:cs="Times New Roman"/>
        </w:rPr>
        <w:t xml:space="preserve">. </w:t>
      </w:r>
      <w:r w:rsidRPr="0035104E">
        <w:rPr>
          <w:rFonts w:ascii="Times New Roman" w:hAnsi="Times New Roman" w:cs="Times New Roman"/>
        </w:rPr>
        <w:t>Relying on false news coverage of the events in Egypt on the day, maintaining that the attack by Israel had failed, Jordan and Syria joined Egypt and launched their own air strikes on the same day. Israeli forces responded with attacks on both countries’ airbases</w:t>
      </w:r>
      <w:r w:rsidR="00D22313" w:rsidRPr="0035104E">
        <w:rPr>
          <w:rFonts w:ascii="Times New Roman" w:hAnsi="Times New Roman" w:cs="Times New Roman"/>
        </w:rPr>
        <w:t>. The Israeli attacks on the airbases destroyed the majority of the countries’ air force</w:t>
      </w:r>
      <w:r w:rsidR="009D7F9C" w:rsidRPr="0035104E">
        <w:rPr>
          <w:rFonts w:ascii="Times New Roman" w:hAnsi="Times New Roman" w:cs="Times New Roman"/>
        </w:rPr>
        <w:t>s</w:t>
      </w:r>
      <w:r w:rsidR="00D22313" w:rsidRPr="0035104E">
        <w:rPr>
          <w:rFonts w:ascii="Times New Roman" w:hAnsi="Times New Roman" w:cs="Times New Roman"/>
        </w:rPr>
        <w:t>, h</w:t>
      </w:r>
      <w:r w:rsidRPr="0035104E">
        <w:rPr>
          <w:rFonts w:ascii="Times New Roman" w:hAnsi="Times New Roman" w:cs="Times New Roman"/>
        </w:rPr>
        <w:t>ence, from day one of the war, the Arab armies were left without any air support</w:t>
      </w:r>
      <w:r w:rsidR="008754DE" w:rsidRPr="0035104E">
        <w:rPr>
          <w:rFonts w:ascii="Times New Roman" w:hAnsi="Times New Roman" w:cs="Times New Roman"/>
        </w:rPr>
        <w:t>.</w:t>
      </w:r>
      <w:r w:rsidRPr="0035104E">
        <w:rPr>
          <w:rFonts w:ascii="Times New Roman" w:hAnsi="Times New Roman" w:cs="Times New Roman"/>
        </w:rPr>
        <w:t xml:space="preserve"> On the ground, the forces tried to hold on to their front lines for the first days but on day three of the war, 7 June, Egypt ordered the complete withdrawal of its troops from Sinai. As a result, Israeli troops marched right through and (re)occupied the Gaza </w:t>
      </w:r>
      <w:r w:rsidR="009D7F9C" w:rsidRPr="0035104E">
        <w:rPr>
          <w:rFonts w:ascii="Times New Roman" w:hAnsi="Times New Roman" w:cs="Times New Roman"/>
        </w:rPr>
        <w:t>S</w:t>
      </w:r>
      <w:r w:rsidRPr="0035104E">
        <w:rPr>
          <w:rFonts w:ascii="Times New Roman" w:hAnsi="Times New Roman" w:cs="Times New Roman"/>
        </w:rPr>
        <w:t>trip and the Sinai</w:t>
      </w:r>
      <w:r w:rsidR="009D7F9C" w:rsidRPr="0035104E">
        <w:rPr>
          <w:rFonts w:ascii="Times New Roman" w:hAnsi="Times New Roman" w:cs="Times New Roman"/>
        </w:rPr>
        <w:t xml:space="preserve"> Peninsula</w:t>
      </w:r>
      <w:r w:rsidRPr="0035104E">
        <w:rPr>
          <w:rFonts w:ascii="Times New Roman" w:hAnsi="Times New Roman" w:cs="Times New Roman"/>
        </w:rPr>
        <w:t>. On the frontline with the West Bank, which was previously annexed by Jordan, Israel also made ground occupying the territory, following initial advancements made by Jordanian ground forces passed the 1949 agreed green lines. By the end of the war on 10 June, Israel was in full possession of the West Bank and the Golan Heights as well as the Gaza Strip and the Sinai Peninsula</w:t>
      </w:r>
      <w:r w:rsidRPr="0035104E">
        <w:rPr>
          <w:rStyle w:val="FootnoteReference"/>
          <w:rFonts w:ascii="Times New Roman" w:hAnsi="Times New Roman" w:cs="Times New Roman"/>
        </w:rPr>
        <w:footnoteReference w:id="10"/>
      </w:r>
      <w:r w:rsidR="005C445F" w:rsidRPr="0035104E">
        <w:rPr>
          <w:rFonts w:ascii="Times New Roman" w:hAnsi="Times New Roman" w:cs="Times New Roman"/>
        </w:rPr>
        <w:t xml:space="preserve">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&lt;EndNote&gt;&lt;Cite&gt;&lt;Author&gt;Rogan&lt;/Author&gt;&lt;Year&gt;2011&lt;/Year&gt;&lt;RecNum&gt;534&lt;/RecNum&gt;&lt;Pages&gt;418-426&lt;/Pages&gt;&lt;DisplayText&gt;(Rogan, 2011, pp. 418-426)&lt;/DisplayText&gt;&lt;record&gt;&lt;rec-number&gt;534&lt;/rec-number&gt;&lt;foreign-keys&gt;&lt;key app="EN" db-id="trddsrvvhzata9estsqxevfgwspez9v25etp" timestamp="1585302105"&gt;534&lt;/key&gt;&lt;/foreign-keys&gt;&lt;ref-type name="Book (all books with authors, including edited or translated books)"&gt;6&lt;/ref-type&gt;&lt;contributors&gt;&lt;authors&gt;&lt;author&gt;Rogan, Eugene&lt;/author&gt;&lt;/authors&gt;&lt;/contributors&gt;&lt;titles&gt;&lt;title&gt;The Arabs - A History&lt;/title&gt;&lt;/titles&gt;&lt;dates&gt;&lt;year&gt;2011&lt;/year&gt;&lt;/dates&gt;&lt;publisher&gt;Penguin Books&lt;/publisher&gt;&lt;urls&gt;&lt;/urls&gt;&lt;/record&gt;&lt;/Cite&gt;&lt;/EndNote&gt;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(Rogan, 2011, pp. 418-426)</w:t>
      </w:r>
      <w:r w:rsidRPr="0035104E">
        <w:rPr>
          <w:rFonts w:ascii="Times New Roman" w:hAnsi="Times New Roman" w:cs="Times New Roman"/>
        </w:rPr>
        <w:fldChar w:fldCharType="end"/>
      </w:r>
      <w:r w:rsidRPr="0035104E">
        <w:rPr>
          <w:rFonts w:ascii="Times New Roman" w:hAnsi="Times New Roman" w:cs="Times New Roman"/>
        </w:rPr>
        <w:t xml:space="preserve">. </w:t>
      </w:r>
    </w:p>
    <w:p w14:paraId="19A507E5" w14:textId="77777777" w:rsidR="00712C75" w:rsidRPr="0035104E" w:rsidRDefault="00712C75" w:rsidP="00712C75">
      <w:pPr>
        <w:spacing w:after="120" w:line="360" w:lineRule="auto"/>
        <w:jc w:val="both"/>
        <w:rPr>
          <w:rFonts w:ascii="Times New Roman" w:hAnsi="Times New Roman" w:cs="Times New Roman"/>
        </w:rPr>
      </w:pPr>
      <w:r w:rsidRPr="0035104E">
        <w:rPr>
          <w:rFonts w:ascii="Times New Roman" w:hAnsi="Times New Roman" w:cs="Times New Roman"/>
        </w:rPr>
        <w:t xml:space="preserve">The defeat of the Arab forces and with it the expansion of the Israeli territory, was set to change the political and geographic future for Palestinians along three main lines. First, the demographic ‘problem’ for Israel of having gained control over an area inhabited by an Arab-Palestinian majority. Second, the disastrous defeat of the Arab nationalist project under Nasser and the rise of Palestinian nationalism. Third, the exodus of Palestinian refugees from the Gaza Strip and the West Bank. </w:t>
      </w:r>
    </w:p>
    <w:p w14:paraId="6B2C8FC5" w14:textId="215CAD86" w:rsidR="00712C75" w:rsidRPr="0035104E" w:rsidRDefault="00712C75" w:rsidP="0036680E">
      <w:pPr>
        <w:spacing w:after="120" w:line="360" w:lineRule="auto"/>
        <w:jc w:val="both"/>
        <w:rPr>
          <w:rFonts w:ascii="Times New Roman" w:hAnsi="Times New Roman" w:cs="Times New Roman"/>
        </w:rPr>
      </w:pPr>
      <w:r w:rsidRPr="0035104E">
        <w:rPr>
          <w:rFonts w:ascii="Times New Roman" w:hAnsi="Times New Roman" w:cs="Times New Roman"/>
        </w:rPr>
        <w:t xml:space="preserve">With the occupation of the West Bank and the Gaza Strip, Israel gained control over the whole of Mandatory Palestine. For the Zionist movement, on which the Israeli state was built in 1948, the expansion of the state’s territory and the control over the holy sites in the West Bank (such as for example the Western Wall in Jerusalem and the tomb of the matriarch Rachael in Hebron), was a great </w:t>
      </w:r>
      <w:r w:rsidRPr="0035104E">
        <w:rPr>
          <w:rFonts w:ascii="Times New Roman" w:hAnsi="Times New Roman" w:cs="Times New Roman"/>
        </w:rPr>
        <w:lastRenderedPageBreak/>
        <w:t>victory. It was</w:t>
      </w:r>
      <w:r w:rsidR="00061D14" w:rsidRPr="0035104E">
        <w:rPr>
          <w:rFonts w:ascii="Times New Roman" w:hAnsi="Times New Roman" w:cs="Times New Roman"/>
        </w:rPr>
        <w:t xml:space="preserve"> therefore </w:t>
      </w:r>
      <w:r w:rsidR="00092C54" w:rsidRPr="0035104E">
        <w:rPr>
          <w:rFonts w:ascii="Times New Roman" w:hAnsi="Times New Roman" w:cs="Times New Roman"/>
        </w:rPr>
        <w:t>significant</w:t>
      </w:r>
      <w:r w:rsidR="00061D14" w:rsidRPr="0035104E">
        <w:rPr>
          <w:rFonts w:ascii="Times New Roman" w:hAnsi="Times New Roman" w:cs="Times New Roman"/>
        </w:rPr>
        <w:t xml:space="preserve"> for </w:t>
      </w:r>
      <w:r w:rsidR="00092C54" w:rsidRPr="0035104E">
        <w:rPr>
          <w:rFonts w:ascii="Times New Roman" w:hAnsi="Times New Roman" w:cs="Times New Roman"/>
        </w:rPr>
        <w:t xml:space="preserve">Israel </w:t>
      </w:r>
      <w:r w:rsidR="00061D14" w:rsidRPr="0035104E">
        <w:rPr>
          <w:rFonts w:ascii="Times New Roman" w:hAnsi="Times New Roman" w:cs="Times New Roman"/>
        </w:rPr>
        <w:t>to maintain control over</w:t>
      </w:r>
      <w:r w:rsidRPr="0035104E">
        <w:rPr>
          <w:rFonts w:ascii="Times New Roman" w:hAnsi="Times New Roman" w:cs="Times New Roman"/>
        </w:rPr>
        <w:t xml:space="preserve"> the </w:t>
      </w:r>
      <w:r w:rsidR="00061D14" w:rsidRPr="0035104E">
        <w:rPr>
          <w:rFonts w:ascii="Times New Roman" w:hAnsi="Times New Roman" w:cs="Times New Roman"/>
        </w:rPr>
        <w:t xml:space="preserve">new </w:t>
      </w:r>
      <w:r w:rsidRPr="0035104E">
        <w:rPr>
          <w:rFonts w:ascii="Times New Roman" w:hAnsi="Times New Roman" w:cs="Times New Roman"/>
        </w:rPr>
        <w:t>territory</w:t>
      </w:r>
      <w:r w:rsidR="00061D14" w:rsidRPr="0035104E">
        <w:rPr>
          <w:rFonts w:ascii="Times New Roman" w:hAnsi="Times New Roman" w:cs="Times New Roman"/>
        </w:rPr>
        <w:t>.</w:t>
      </w:r>
      <w:r w:rsidRPr="0035104E">
        <w:rPr>
          <w:rFonts w:ascii="Times New Roman" w:hAnsi="Times New Roman" w:cs="Times New Roman"/>
        </w:rPr>
        <w:t xml:space="preserve"> In order to hold on to the territorial gain,</w:t>
      </w:r>
      <w:r w:rsidR="00092C54" w:rsidRPr="0035104E">
        <w:rPr>
          <w:rFonts w:ascii="Times New Roman" w:hAnsi="Times New Roman" w:cs="Times New Roman"/>
        </w:rPr>
        <w:t xml:space="preserve"> the</w:t>
      </w:r>
      <w:r w:rsidRPr="0035104E">
        <w:rPr>
          <w:rFonts w:ascii="Times New Roman" w:hAnsi="Times New Roman" w:cs="Times New Roman"/>
        </w:rPr>
        <w:t xml:space="preserve"> Israel</w:t>
      </w:r>
      <w:r w:rsidR="00092C54" w:rsidRPr="0035104E">
        <w:rPr>
          <w:rFonts w:ascii="Times New Roman" w:hAnsi="Times New Roman" w:cs="Times New Roman"/>
        </w:rPr>
        <w:t>i government</w:t>
      </w:r>
      <w:r w:rsidRPr="0035104E">
        <w:rPr>
          <w:rFonts w:ascii="Times New Roman" w:hAnsi="Times New Roman" w:cs="Times New Roman"/>
        </w:rPr>
        <w:t xml:space="preserve"> was, however, confronted with the ‘demographic problem’ that the West Bank was and still is inhabited by a majority of Arab-Palestinians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&lt;EndNote&gt;&lt;Cite&gt;&lt;Author&gt;Masalha&lt;/Author&gt;&lt;Year&gt;2003&lt;/Year&gt;&lt;RecNum&gt;533&lt;/RecNum&gt;&lt;Pages&gt;179&lt;/Pages&gt;&lt;DisplayText&gt;(Masalha, 2003, p. 179)&lt;/DisplayText&gt;&lt;record&gt;&lt;rec-number&gt;533&lt;/rec-number&gt;&lt;foreign-keys&gt;&lt;key app="EN" db-id="trddsrvvhzata9estsqxevfgwspez9v25etp" timestamp="1585232604"&gt;533&lt;/key&gt;&lt;/foreign-keys&gt;&lt;ref-type name="Book (all books with authors, including edited or translated books)"&gt;6&lt;/ref-type&gt;&lt;contributors&gt;&lt;authors&gt;&lt;author&gt;Masalha, Nur&lt;/author&gt;&lt;/authors&gt;&lt;/contributors&gt;&lt;titles&gt;&lt;title&gt;The Politics of Denial -Israel and the Palestinian Refugee Problem&lt;/title&gt;&lt;/titles&gt;&lt;dates&gt;&lt;year&gt;2003&lt;/year&gt;&lt;/dates&gt;&lt;publisher&gt;Pluto Press &lt;/publisher&gt;&lt;urls&gt;&lt;/urls&gt;&lt;/record&gt;&lt;/Cite&gt;&lt;/EndNote&gt;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(Masalha, 2003, p. 179)</w:t>
      </w:r>
      <w:r w:rsidRPr="0035104E">
        <w:rPr>
          <w:rFonts w:ascii="Times New Roman" w:hAnsi="Times New Roman" w:cs="Times New Roman"/>
        </w:rPr>
        <w:fldChar w:fldCharType="end"/>
      </w:r>
      <w:r w:rsidRPr="0035104E">
        <w:rPr>
          <w:rFonts w:ascii="Times New Roman" w:hAnsi="Times New Roman" w:cs="Times New Roman"/>
        </w:rPr>
        <w:t xml:space="preserve">. For an ethno-nationalist </w:t>
      </w:r>
      <w:r w:rsidR="005C445F" w:rsidRPr="0035104E">
        <w:rPr>
          <w:rFonts w:ascii="Times New Roman" w:hAnsi="Times New Roman" w:cs="Times New Roman"/>
        </w:rPr>
        <w:t>state,</w:t>
      </w:r>
      <w:r w:rsidRPr="0035104E">
        <w:rPr>
          <w:rFonts w:ascii="Times New Roman" w:hAnsi="Times New Roman" w:cs="Times New Roman"/>
        </w:rPr>
        <w:t xml:space="preserve"> the possible addition of a citizen population of over one million Arab-Palestinian</w:t>
      </w:r>
      <w:r w:rsidR="0036680E" w:rsidRPr="0035104E">
        <w:rPr>
          <w:rFonts w:ascii="Times New Roman" w:hAnsi="Times New Roman" w:cs="Times New Roman"/>
        </w:rPr>
        <w:t>s</w:t>
      </w:r>
      <w:r w:rsidRPr="0035104E">
        <w:rPr>
          <w:rFonts w:ascii="Times New Roman" w:hAnsi="Times New Roman" w:cs="Times New Roman"/>
        </w:rPr>
        <w:t xml:space="preserve"> to the Jewish population inside the pre-1967 borders of Israel of just over two million, was perceived as a threa</w:t>
      </w:r>
      <w:r w:rsidR="0036680E" w:rsidRPr="0035104E">
        <w:rPr>
          <w:rFonts w:ascii="Times New Roman" w:hAnsi="Times New Roman" w:cs="Times New Roman"/>
        </w:rPr>
        <w:t xml:space="preserve">t. </w:t>
      </w:r>
      <w:r w:rsidRPr="0035104E">
        <w:rPr>
          <w:rFonts w:ascii="Times New Roman" w:hAnsi="Times New Roman" w:cs="Times New Roman"/>
        </w:rPr>
        <w:t xml:space="preserve">“[F]or the Israeli leaders one of the key questions from June 1967 onwards was not whether Israel should maintain a presence in the newly </w:t>
      </w:r>
      <w:r w:rsidR="000A5B6E" w:rsidRPr="0035104E">
        <w:rPr>
          <w:rFonts w:ascii="Times New Roman" w:hAnsi="Times New Roman" w:cs="Times New Roman"/>
        </w:rPr>
        <w:t>ac</w:t>
      </w:r>
      <w:r w:rsidRPr="0035104E">
        <w:rPr>
          <w:rFonts w:ascii="Times New Roman" w:hAnsi="Times New Roman" w:cs="Times New Roman"/>
        </w:rPr>
        <w:t>quired territory, but how it could be maintained without adding over 1 million Palestinians to the Arab minority of Israel” (</w:t>
      </w:r>
      <w:proofErr w:type="spellStart"/>
      <w:r w:rsidRPr="0035104E">
        <w:rPr>
          <w:rFonts w:ascii="Times New Roman" w:hAnsi="Times New Roman" w:cs="Times New Roman"/>
        </w:rPr>
        <w:t>Masalha</w:t>
      </w:r>
      <w:proofErr w:type="spellEnd"/>
      <w:r w:rsidRPr="0035104E">
        <w:rPr>
          <w:rFonts w:ascii="Times New Roman" w:hAnsi="Times New Roman" w:cs="Times New Roman"/>
        </w:rPr>
        <w:t xml:space="preserve"> 2003, p. 180). The path Israel chose in the course of the following sixty years, was one of settler colonial expansion - setting up Jewish-Israeli settlements in the West Bank in order to manifest a presence and to rupture the landscape of the West Bank - as well as population transfer into constantly shrinking Palestinian spaces, establishing an apartheid state </w:t>
      </w:r>
      <w:r w:rsidRPr="0035104E">
        <w:rPr>
          <w:rFonts w:ascii="Times New Roman" w:hAnsi="Times New Roman" w:cs="Times New Roman"/>
        </w:rPr>
        <w:fldChar w:fldCharType="begin"/>
      </w:r>
      <w:r w:rsidR="00865AC5" w:rsidRPr="0035104E">
        <w:rPr>
          <w:rFonts w:ascii="Times New Roman" w:hAnsi="Times New Roman" w:cs="Times New Roman"/>
        </w:rPr>
        <w:instrText xml:space="preserve"> ADDIN EN.CITE &lt;EndNote&gt;&lt;Cite&gt;&lt;Author&gt;Pappé&lt;/Author&gt;&lt;Year&gt;2015&lt;/Year&gt;&lt;RecNum&gt;536&lt;/RecNum&gt;&lt;DisplayText&gt;(Pappé, 2015a)&lt;/DisplayText&gt;&lt;record&gt;&lt;rec-number&gt;536&lt;/rec-number&gt;&lt;foreign-keys&gt;&lt;key app="EN" db-id="trddsrvvhzata9estsqxevfgwspez9v25etp" timestamp="1585320258"&gt;536&lt;/key&gt;&lt;/foreign-keys&gt;&lt;ref-type name="Book (all books with authors, including edited or translated books)"&gt;6&lt;/ref-type&gt;&lt;contributors&gt;&lt;authors&gt;&lt;author&gt;Pappé, Ilan&lt;/author&gt;&lt;/authors&gt;&lt;/contributors&gt;&lt;titles&gt;&lt;title&gt;Israel and South Africa: The Many Faces of Apartheid&lt;/title&gt;&lt;/titles&gt;&lt;dates&gt;&lt;year&gt;2015&lt;/year&gt;&lt;/dates&gt;&lt;publisher&gt;Zed Books&lt;/publisher&gt;&lt;urls&gt;&lt;/urls&gt;&lt;/record&gt;&lt;/Cite&gt;&lt;/EndNote&gt;</w:instrText>
      </w:r>
      <w:r w:rsidRPr="0035104E">
        <w:rPr>
          <w:rFonts w:ascii="Times New Roman" w:hAnsi="Times New Roman" w:cs="Times New Roman"/>
        </w:rPr>
        <w:fldChar w:fldCharType="separate"/>
      </w:r>
      <w:r w:rsidR="00865AC5" w:rsidRPr="0035104E">
        <w:rPr>
          <w:rFonts w:ascii="Times New Roman" w:hAnsi="Times New Roman" w:cs="Times New Roman"/>
          <w:noProof/>
        </w:rPr>
        <w:t>(Pappé, 2015a)</w:t>
      </w:r>
      <w:r w:rsidRPr="0035104E">
        <w:rPr>
          <w:rFonts w:ascii="Times New Roman" w:hAnsi="Times New Roman" w:cs="Times New Roman"/>
        </w:rPr>
        <w:fldChar w:fldCharType="end"/>
      </w:r>
      <w:r w:rsidRPr="0035104E">
        <w:rPr>
          <w:rFonts w:ascii="Times New Roman" w:hAnsi="Times New Roman" w:cs="Times New Roman"/>
        </w:rPr>
        <w:t xml:space="preserve">. </w:t>
      </w:r>
    </w:p>
    <w:p w14:paraId="2794641C" w14:textId="44BAA097" w:rsidR="00712C75" w:rsidRPr="0035104E" w:rsidRDefault="00712C75" w:rsidP="00712C75">
      <w:pPr>
        <w:spacing w:after="120" w:line="360" w:lineRule="auto"/>
        <w:jc w:val="both"/>
        <w:rPr>
          <w:rFonts w:ascii="Times New Roman" w:hAnsi="Times New Roman" w:cs="Times New Roman"/>
        </w:rPr>
      </w:pPr>
      <w:r w:rsidRPr="0035104E">
        <w:rPr>
          <w:rFonts w:ascii="Times New Roman" w:hAnsi="Times New Roman" w:cs="Times New Roman"/>
        </w:rPr>
        <w:t xml:space="preserve">With the war being led </w:t>
      </w:r>
      <w:r w:rsidR="00E07E67">
        <w:rPr>
          <w:rFonts w:ascii="Times New Roman" w:hAnsi="Times New Roman" w:cs="Times New Roman"/>
        </w:rPr>
        <w:t>during</w:t>
      </w:r>
      <w:r w:rsidRPr="0035104E">
        <w:rPr>
          <w:rFonts w:ascii="Times New Roman" w:hAnsi="Times New Roman" w:cs="Times New Roman"/>
        </w:rPr>
        <w:t xml:space="preserve"> the high</w:t>
      </w:r>
      <w:r w:rsidR="00B67B80">
        <w:rPr>
          <w:rFonts w:ascii="Times New Roman" w:hAnsi="Times New Roman" w:cs="Times New Roman"/>
        </w:rPr>
        <w:t>t</w:t>
      </w:r>
      <w:r w:rsidRPr="0035104E">
        <w:rPr>
          <w:rFonts w:ascii="Times New Roman" w:hAnsi="Times New Roman" w:cs="Times New Roman"/>
        </w:rPr>
        <w:t xml:space="preserve"> of Arab nationalism under Nasser and </w:t>
      </w:r>
      <w:r w:rsidR="00B67B80">
        <w:rPr>
          <w:rFonts w:ascii="Times New Roman" w:hAnsi="Times New Roman" w:cs="Times New Roman"/>
        </w:rPr>
        <w:t>with</w:t>
      </w:r>
      <w:r w:rsidRPr="0035104E">
        <w:rPr>
          <w:rFonts w:ascii="Times New Roman" w:hAnsi="Times New Roman" w:cs="Times New Roman"/>
        </w:rPr>
        <w:t xml:space="preserve"> the</w:t>
      </w:r>
      <w:r w:rsidR="00B67B80">
        <w:rPr>
          <w:rFonts w:ascii="Times New Roman" w:hAnsi="Times New Roman" w:cs="Times New Roman"/>
        </w:rPr>
        <w:t xml:space="preserve"> expressed</w:t>
      </w:r>
      <w:r w:rsidRPr="0035104E">
        <w:rPr>
          <w:rFonts w:ascii="Times New Roman" w:hAnsi="Times New Roman" w:cs="Times New Roman"/>
        </w:rPr>
        <w:t xml:space="preserve"> aim of the Arab liberation</w:t>
      </w:r>
      <w:r w:rsidR="009F0475" w:rsidRPr="0035104E">
        <w:rPr>
          <w:rFonts w:ascii="Times New Roman" w:hAnsi="Times New Roman" w:cs="Times New Roman"/>
        </w:rPr>
        <w:t xml:space="preserve"> of</w:t>
      </w:r>
      <w:r w:rsidRPr="0035104E">
        <w:rPr>
          <w:rFonts w:ascii="Times New Roman" w:hAnsi="Times New Roman" w:cs="Times New Roman"/>
        </w:rPr>
        <w:t xml:space="preserve"> Palestine to establish a united Arab region, the disastrous defeat consequently,</w:t>
      </w:r>
      <w:r w:rsidR="00E07E67">
        <w:rPr>
          <w:rFonts w:ascii="Times New Roman" w:hAnsi="Times New Roman" w:cs="Times New Roman"/>
        </w:rPr>
        <w:t xml:space="preserve"> led to</w:t>
      </w:r>
      <w:r w:rsidRPr="0035104E">
        <w:rPr>
          <w:rFonts w:ascii="Times New Roman" w:hAnsi="Times New Roman" w:cs="Times New Roman"/>
        </w:rPr>
        <w:t xml:space="preserve"> the fall of Nasser as a leader of the movement, g</w:t>
      </w:r>
      <w:r w:rsidR="00E07E67">
        <w:rPr>
          <w:rFonts w:ascii="Times New Roman" w:hAnsi="Times New Roman" w:cs="Times New Roman"/>
        </w:rPr>
        <w:t>iving</w:t>
      </w:r>
      <w:r w:rsidRPr="0035104E">
        <w:rPr>
          <w:rFonts w:ascii="Times New Roman" w:hAnsi="Times New Roman" w:cs="Times New Roman"/>
        </w:rPr>
        <w:t xml:space="preserve"> way to the decline of Arab nationalism and the rise of a Palestinian nationalist movement. One way such Palestinian </w:t>
      </w:r>
      <w:r w:rsidR="00E07E67">
        <w:rPr>
          <w:rFonts w:ascii="Times New Roman" w:hAnsi="Times New Roman" w:cs="Times New Roman"/>
        </w:rPr>
        <w:t>consciousness,</w:t>
      </w:r>
      <w:r w:rsidRPr="0035104E">
        <w:rPr>
          <w:rFonts w:ascii="Times New Roman" w:hAnsi="Times New Roman" w:cs="Times New Roman"/>
        </w:rPr>
        <w:t xml:space="preserve"> taking control over their past as well as future, has manifested in a shift in the conceptualisation of the 1948 Nakba. Until 1967, the events of 1948 were conceptualised and understood as an Arab Nakba. The change towards a Palestinian Nakba only developed after the Arab defeat of 1967. </w:t>
      </w:r>
    </w:p>
    <w:p w14:paraId="02D14B09" w14:textId="77777777" w:rsidR="00712C75" w:rsidRPr="0035104E" w:rsidRDefault="00712C75" w:rsidP="00712C75">
      <w:pPr>
        <w:spacing w:after="120" w:line="360" w:lineRule="auto"/>
        <w:ind w:left="720"/>
        <w:jc w:val="both"/>
        <w:rPr>
          <w:rFonts w:ascii="Times New Roman" w:hAnsi="Times New Roman" w:cs="Times New Roman"/>
        </w:rPr>
      </w:pPr>
      <w:r w:rsidRPr="0035104E">
        <w:rPr>
          <w:rFonts w:ascii="Times New Roman" w:hAnsi="Times New Roman" w:cs="Times New Roman"/>
        </w:rPr>
        <w:t>“[The decades following 1948] saw Arab nationalist thinkers, pre-1948 Palestinian leaders, and nationalist leaders and activists write about the cataclysmic events that shook the Arab East. They also collectively theorized and gave meaning to 1948-as-catastrophe in light of the ascendant Arab nationalist liberation project and its related modernization discourse.</w:t>
      </w:r>
    </w:p>
    <w:p w14:paraId="323848F9" w14:textId="5D4C45FB" w:rsidR="00712C75" w:rsidRPr="0035104E" w:rsidRDefault="00712C75" w:rsidP="00712C75">
      <w:pPr>
        <w:spacing w:after="120" w:line="360" w:lineRule="auto"/>
        <w:ind w:left="720"/>
        <w:jc w:val="both"/>
        <w:rPr>
          <w:rFonts w:ascii="Times New Roman" w:hAnsi="Times New Roman" w:cs="Times New Roman"/>
        </w:rPr>
      </w:pPr>
      <w:r w:rsidRPr="0035104E">
        <w:rPr>
          <w:rFonts w:ascii="Times New Roman" w:hAnsi="Times New Roman" w:cs="Times New Roman"/>
        </w:rPr>
        <w:t>This Arab Nakba’s universe of discourse was gradually eclipsed as a result of the defeat of the June War (19</w:t>
      </w:r>
      <w:r w:rsidR="00A104F2" w:rsidRPr="0035104E">
        <w:rPr>
          <w:rFonts w:ascii="Times New Roman" w:hAnsi="Times New Roman" w:cs="Times New Roman"/>
        </w:rPr>
        <w:t>6</w:t>
      </w:r>
      <w:r w:rsidRPr="0035104E">
        <w:rPr>
          <w:rFonts w:ascii="Times New Roman" w:hAnsi="Times New Roman" w:cs="Times New Roman"/>
        </w:rPr>
        <w:t>7). The new defeat briefly too</w:t>
      </w:r>
      <w:r w:rsidR="00A104F2" w:rsidRPr="0035104E">
        <w:rPr>
          <w:rFonts w:ascii="Times New Roman" w:hAnsi="Times New Roman" w:cs="Times New Roman"/>
        </w:rPr>
        <w:t>k</w:t>
      </w:r>
      <w:r w:rsidRPr="0035104E">
        <w:rPr>
          <w:rFonts w:ascii="Times New Roman" w:hAnsi="Times New Roman" w:cs="Times New Roman"/>
        </w:rPr>
        <w:t xml:space="preserve"> precedence as the new Nakba/ </w:t>
      </w:r>
      <w:proofErr w:type="spellStart"/>
      <w:r w:rsidRPr="0035104E">
        <w:rPr>
          <w:rFonts w:ascii="Times New Roman" w:hAnsi="Times New Roman" w:cs="Times New Roman"/>
        </w:rPr>
        <w:t>Naksa</w:t>
      </w:r>
      <w:proofErr w:type="spellEnd"/>
      <w:r w:rsidRPr="0035104E">
        <w:rPr>
          <w:rFonts w:ascii="Times New Roman" w:hAnsi="Times New Roman" w:cs="Times New Roman"/>
        </w:rPr>
        <w:t xml:space="preserve"> (setback), before the Nakba in both its old and new </w:t>
      </w:r>
      <w:proofErr w:type="spellStart"/>
      <w:r w:rsidRPr="0035104E">
        <w:rPr>
          <w:rFonts w:ascii="Times New Roman" w:hAnsi="Times New Roman" w:cs="Times New Roman"/>
        </w:rPr>
        <w:t>Naksa</w:t>
      </w:r>
      <w:proofErr w:type="spellEnd"/>
      <w:r w:rsidRPr="0035104E">
        <w:rPr>
          <w:rFonts w:ascii="Times New Roman" w:hAnsi="Times New Roman" w:cs="Times New Roman"/>
        </w:rPr>
        <w:t xml:space="preserve"> guises disappeared from the literature altogether. The discourses around the Arab Nakba were then eventually replaced by the emergence of yet another universe of discourse, one concerned with the Palestinian Nakba that we are more familiar with today”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&lt;EndNote&gt;&lt;Cite&gt;&lt;Author&gt;Al-Hardan&lt;/Author&gt;&lt;Year&gt;2016&lt;/Year&gt;&lt;RecNum&gt;456&lt;/RecNum&gt;&lt;Pages&gt;27&lt;/Pages&gt;&lt;DisplayText&gt;(Al-Hardan, 2016, p. 27)&lt;/DisplayText&gt;&lt;record&gt;&lt;rec-number&gt;456&lt;/rec-number&gt;&lt;foreign-keys&gt;&lt;key app="EN" db-id="trddsrvvhzata9estsqxevfgwspez9v25etp" timestamp="1569161746"&gt;456&lt;/key&gt;&lt;/foreign-keys&gt;&lt;ref-type name="Book (all books with authors, including edited or translated books)"&gt;6&lt;/ref-type&gt;&lt;contributors&gt;&lt;authors&gt;&lt;author&gt;Al-Hardan, Anaheed&lt;/author&gt;&lt;/authors&gt;&lt;/contributors&gt;&lt;titles&gt;&lt;title&gt;Palestinians in Syria: Nakba Memories of Shattered Communities&lt;/title&gt;&lt;/titles&gt;&lt;dates&gt;&lt;year&gt;2016&lt;/year&gt;&lt;/dates&gt;&lt;publisher&gt;Columbia University Press&lt;/publisher&gt;&lt;urls&gt;&lt;/urls&gt;&lt;/record&gt;&lt;/Cite&gt;&lt;/EndNote&gt;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(Al-Hardan, 2016, p. 27)</w:t>
      </w:r>
      <w:r w:rsidRPr="0035104E">
        <w:rPr>
          <w:rFonts w:ascii="Times New Roman" w:hAnsi="Times New Roman" w:cs="Times New Roman"/>
        </w:rPr>
        <w:fldChar w:fldCharType="end"/>
      </w:r>
      <w:r w:rsidRPr="0035104E">
        <w:rPr>
          <w:rFonts w:ascii="Times New Roman" w:hAnsi="Times New Roman" w:cs="Times New Roman"/>
        </w:rPr>
        <w:t xml:space="preserve">. </w:t>
      </w:r>
    </w:p>
    <w:p w14:paraId="345454D9" w14:textId="34B09C9F" w:rsidR="00712C75" w:rsidRPr="0035104E" w:rsidRDefault="00712C75" w:rsidP="00712C75">
      <w:pPr>
        <w:spacing w:after="120" w:line="360" w:lineRule="auto"/>
        <w:jc w:val="both"/>
        <w:rPr>
          <w:rFonts w:ascii="Times New Roman" w:hAnsi="Times New Roman" w:cs="Times New Roman"/>
        </w:rPr>
      </w:pPr>
      <w:proofErr w:type="spellStart"/>
      <w:r w:rsidRPr="0035104E">
        <w:rPr>
          <w:rFonts w:ascii="Times New Roman" w:hAnsi="Times New Roman" w:cs="Times New Roman"/>
        </w:rPr>
        <w:t>Khalidi</w:t>
      </w:r>
      <w:proofErr w:type="spellEnd"/>
      <w:r w:rsidRPr="0035104E">
        <w:rPr>
          <w:rFonts w:ascii="Times New Roman" w:hAnsi="Times New Roman" w:cs="Times New Roman"/>
        </w:rPr>
        <w:t xml:space="preserve"> calls the period between 1948 and the 1960s “a ‘hiatus’ in manifestation of Palestinian identity”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&lt;EndNote&gt;&lt;Cite&gt;&lt;Author&gt;Khalidi&lt;/Author&gt;&lt;Year&gt;2010&lt;/Year&gt;&lt;RecNum&gt;436&lt;/RecNum&gt;&lt;Pages&gt;178&lt;/Pages&gt;&lt;DisplayText&gt;(Khalidi, 2010, p. 178)&lt;/DisplayText&gt;&lt;record&gt;&lt;rec-number&gt;436&lt;/rec-number&gt;&lt;foreign-keys&gt;&lt;key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(Khalidi, 2010, p. 178)</w:t>
      </w:r>
      <w:r w:rsidRPr="0035104E">
        <w:rPr>
          <w:rFonts w:ascii="Times New Roman" w:hAnsi="Times New Roman" w:cs="Times New Roman"/>
        </w:rPr>
        <w:fldChar w:fldCharType="end"/>
      </w:r>
      <w:r w:rsidRPr="0035104E">
        <w:rPr>
          <w:rFonts w:ascii="Times New Roman" w:hAnsi="Times New Roman" w:cs="Times New Roman"/>
        </w:rPr>
        <w:t>. With the disappointment in the pan-Arab movement</w:t>
      </w:r>
      <w:r w:rsidR="004F3AC5" w:rsidRPr="0035104E">
        <w:rPr>
          <w:rFonts w:ascii="Times New Roman" w:hAnsi="Times New Roman" w:cs="Times New Roman"/>
        </w:rPr>
        <w:t xml:space="preserve"> inability</w:t>
      </w:r>
      <w:r w:rsidRPr="0035104E">
        <w:rPr>
          <w:rFonts w:ascii="Times New Roman" w:hAnsi="Times New Roman" w:cs="Times New Roman"/>
        </w:rPr>
        <w:t xml:space="preserve"> to liberate Palestine and the growing popular Palestinian awareness post-1967, Palestinian movements already founded in the late 1950s and early 1960s, such as the Palestinian National Liberation Movement (known as Fatah) and the Palestinian Liberation Organisation (PLO), gained traction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&lt;EndNote&gt;&lt;Cite&gt;&lt;Author&gt;Ghanem&lt;/Author&gt;&lt;Year&gt;2013&lt;/Year&gt;&lt;RecNum&gt;552&lt;/RecNum&gt;&lt;DisplayText&gt;(Ghanem, 2013)&lt;/DisplayText&gt;&lt;record&gt;&lt;rec-number&gt;552&lt;/rec-number&gt;&lt;foreign-keys&gt;&lt;key app="EN" db-id="trddsrvvhzata9estsqxevfgwspez9v25etp" timestamp="1585750636"&gt;552&lt;/key&gt;&lt;/foreign-keys&gt;&lt;ref-type name="Journal Article"&gt;17&lt;/ref-type&gt;&lt;contributors&gt;&lt;authors&gt;&lt;author&gt;Ghanem, As’ad &lt;/author&gt;&lt;/authors&gt;&lt;/contributors&gt;&lt;titles&gt;&lt;title&gt;Palestinian Nationalism: An Overview&lt;/title&gt;&lt;secondary-title&gt;Israel Studies&lt;/secondary-title&gt;&lt;/titles&gt;&lt;periodical&gt;&lt;full-title&gt;Israel Studies&lt;/full-title&gt;&lt;/periodical&gt;&lt;pages&gt;11&lt;/pages&gt;&lt;volume&gt;18&lt;/volume&gt;&lt;number&gt;2&lt;/number&gt;&lt;dates&gt;&lt;year&gt;2013&lt;/year&gt;&lt;/dates&gt;&lt;pub-location&gt;2013&lt;/pub-location&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(Ghanem, 2013)</w:t>
      </w:r>
      <w:r w:rsidRPr="0035104E">
        <w:rPr>
          <w:rFonts w:ascii="Times New Roman" w:hAnsi="Times New Roman" w:cs="Times New Roman"/>
        </w:rPr>
        <w:fldChar w:fldCharType="end"/>
      </w:r>
      <w:r w:rsidRPr="0035104E">
        <w:rPr>
          <w:rFonts w:ascii="Times New Roman" w:hAnsi="Times New Roman" w:cs="Times New Roman"/>
        </w:rPr>
        <w:t xml:space="preserve">. They soon established themselves as the legitimate political representatives of a united Palestinian </w:t>
      </w:r>
      <w:r w:rsidRPr="0035104E">
        <w:rPr>
          <w:rFonts w:ascii="Times New Roman" w:hAnsi="Times New Roman" w:cs="Times New Roman"/>
        </w:rPr>
        <w:lastRenderedPageBreak/>
        <w:t xml:space="preserve">people, within Israel, the occupied Palestinian territories and the refugee diaspora. The formation of a unique Palestinian identity had woken up from its hiatus and manifested itself in a </w:t>
      </w:r>
      <w:r w:rsidR="005C445F" w:rsidRPr="0035104E">
        <w:rPr>
          <w:rFonts w:ascii="Times New Roman" w:hAnsi="Times New Roman" w:cs="Times New Roman"/>
        </w:rPr>
        <w:t>fully-fledged</w:t>
      </w:r>
      <w:r w:rsidR="00F50FF9" w:rsidRPr="0035104E">
        <w:rPr>
          <w:rFonts w:ascii="Times New Roman" w:hAnsi="Times New Roman" w:cs="Times New Roman"/>
        </w:rPr>
        <w:t xml:space="preserve"> </w:t>
      </w:r>
      <w:r w:rsidRPr="0035104E">
        <w:rPr>
          <w:rFonts w:ascii="Times New Roman" w:hAnsi="Times New Roman" w:cs="Times New Roman"/>
        </w:rPr>
        <w:t xml:space="preserve">Palestinian national movement. </w:t>
      </w:r>
    </w:p>
    <w:p w14:paraId="45DFBA5F" w14:textId="737CFAB8" w:rsidR="00865AC5" w:rsidRPr="0035104E" w:rsidRDefault="00712C75" w:rsidP="00712C75">
      <w:pPr>
        <w:spacing w:after="120" w:line="360" w:lineRule="auto"/>
        <w:jc w:val="both"/>
        <w:rPr>
          <w:rFonts w:ascii="Times New Roman" w:hAnsi="Times New Roman" w:cs="Times New Roman"/>
        </w:rPr>
      </w:pPr>
      <w:r w:rsidRPr="0035104E">
        <w:rPr>
          <w:rFonts w:ascii="Times New Roman" w:hAnsi="Times New Roman" w:cs="Times New Roman"/>
        </w:rPr>
        <w:t>The 1967 war</w:t>
      </w:r>
      <w:r w:rsidR="00E07E67">
        <w:rPr>
          <w:rFonts w:ascii="Times New Roman" w:hAnsi="Times New Roman" w:cs="Times New Roman"/>
        </w:rPr>
        <w:t>,</w:t>
      </w:r>
      <w:r w:rsidRPr="0035104E">
        <w:rPr>
          <w:rFonts w:ascii="Times New Roman" w:hAnsi="Times New Roman" w:cs="Times New Roman"/>
        </w:rPr>
        <w:t xml:space="preserve"> and in particular the occupation of the Gaza Strip and the West Bank, led to a second exodus of Palestinians. During the course of the six days of fighting, a total of around 320,000 Palestinians fled or were expelled from the Gaza Strip and the West Bank. With a number of </w:t>
      </w:r>
      <w:r w:rsidR="00E07E67">
        <w:rPr>
          <w:rFonts w:ascii="Times New Roman" w:hAnsi="Times New Roman" w:cs="Times New Roman"/>
        </w:rPr>
        <w:t>‘</w:t>
      </w:r>
      <w:r w:rsidRPr="0035104E">
        <w:rPr>
          <w:rFonts w:ascii="Times New Roman" w:hAnsi="Times New Roman" w:cs="Times New Roman"/>
        </w:rPr>
        <w:t>1948-refugees</w:t>
      </w:r>
      <w:r w:rsidR="00E07E67">
        <w:rPr>
          <w:rFonts w:ascii="Times New Roman" w:hAnsi="Times New Roman" w:cs="Times New Roman"/>
        </w:rPr>
        <w:t>’</w:t>
      </w:r>
      <w:r w:rsidRPr="0035104E">
        <w:rPr>
          <w:rFonts w:ascii="Times New Roman" w:hAnsi="Times New Roman" w:cs="Times New Roman"/>
        </w:rPr>
        <w:t xml:space="preserve"> having fled to and settled in refugee camps in the Gaza Strip and the West Bank prior to 1967, the war meant the second displacement within twenty-years. For example, the three refugee camps </w:t>
      </w:r>
      <w:r w:rsidR="00E07E67">
        <w:rPr>
          <w:rFonts w:ascii="Times New Roman" w:hAnsi="Times New Roman" w:cs="Times New Roman"/>
        </w:rPr>
        <w:t>(</w:t>
      </w:r>
      <w:r w:rsidRPr="0035104E">
        <w:rPr>
          <w:rFonts w:ascii="Times New Roman" w:hAnsi="Times New Roman" w:cs="Times New Roman"/>
        </w:rPr>
        <w:t xml:space="preserve">‘Ayn Sultan, </w:t>
      </w:r>
      <w:proofErr w:type="spellStart"/>
      <w:r w:rsidRPr="0035104E">
        <w:rPr>
          <w:rFonts w:ascii="Times New Roman" w:hAnsi="Times New Roman" w:cs="Times New Roman"/>
        </w:rPr>
        <w:t>Nu’aymah</w:t>
      </w:r>
      <w:proofErr w:type="spellEnd"/>
      <w:r w:rsidRPr="0035104E">
        <w:rPr>
          <w:rFonts w:ascii="Times New Roman" w:hAnsi="Times New Roman" w:cs="Times New Roman"/>
        </w:rPr>
        <w:t xml:space="preserve"> and ‘</w:t>
      </w:r>
      <w:proofErr w:type="spellStart"/>
      <w:r w:rsidRPr="0035104E">
        <w:rPr>
          <w:rFonts w:ascii="Times New Roman" w:hAnsi="Times New Roman" w:cs="Times New Roman"/>
        </w:rPr>
        <w:t>Aqbat</w:t>
      </w:r>
      <w:proofErr w:type="spellEnd"/>
      <w:r w:rsidR="00E07E67">
        <w:rPr>
          <w:rFonts w:ascii="Times New Roman" w:hAnsi="Times New Roman" w:cs="Times New Roman"/>
        </w:rPr>
        <w:t>)</w:t>
      </w:r>
      <w:r w:rsidRPr="0035104E">
        <w:rPr>
          <w:rFonts w:ascii="Times New Roman" w:hAnsi="Times New Roman" w:cs="Times New Roman"/>
        </w:rPr>
        <w:t xml:space="preserve"> located near Jericho in the West Jordan Valley in the West Bank, were completely depopulated as a result of the 1967 hostilities, as the refugees fled to the East Bank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&lt;EndNote&gt;&lt;Cite&gt;&lt;Author&gt;Masalha&lt;/Author&gt;&lt;Year&gt;2003&lt;/Year&gt;&lt;RecNum&gt;533&lt;/RecNum&gt;&lt;Pages&gt;203&lt;/Pages&gt;&lt;DisplayText&gt;(Masalha, 2003, p. 203)&lt;/DisplayText&gt;&lt;record&gt;&lt;rec-number&gt;533&lt;/rec-number&gt;&lt;foreign-keys&gt;&lt;key app="EN" db-id="trddsrvvhzata9estsqxevfgwspez9v25etp" timestamp="1585232604"&gt;533&lt;/key&gt;&lt;/foreign-keys&gt;&lt;ref-type name="Book (all books with authors, including edited or translated books)"&gt;6&lt;/ref-type&gt;&lt;contributors&gt;&lt;authors&gt;&lt;author&gt;Masalha, Nur&lt;/author&gt;&lt;/authors&gt;&lt;/contributors&gt;&lt;titles&gt;&lt;title&gt;The Politics of Denial -Israel and the Palestinian Refugee Problem&lt;/title&gt;&lt;/titles&gt;&lt;dates&gt;&lt;year&gt;2003&lt;/year&gt;&lt;/dates&gt;&lt;publisher&gt;Pluto Press &lt;/publisher&gt;&lt;urls&gt;&lt;/urls&gt;&lt;/record&gt;&lt;/Cite&gt;&lt;/EndNote&gt;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(Masalha, 2003, p. 203)</w:t>
      </w:r>
      <w:r w:rsidRPr="0035104E">
        <w:rPr>
          <w:rFonts w:ascii="Times New Roman" w:hAnsi="Times New Roman" w:cs="Times New Roman"/>
        </w:rPr>
        <w:fldChar w:fldCharType="end"/>
      </w:r>
      <w:r w:rsidRPr="0035104E">
        <w:rPr>
          <w:rFonts w:ascii="Times New Roman" w:hAnsi="Times New Roman" w:cs="Times New Roman"/>
        </w:rPr>
        <w:t>. For many Palestinian refugees this reinforced the experience of the loss, dispossession and collective trauma of the initial 1948 displacement and the Nakba. As a result, the Palestinian refugee camps, as Palestinian spaces beyond the land of Palestine, have become a central element in the continues awareness of Palestinians as ‘a people’ with a collective identity.</w:t>
      </w:r>
    </w:p>
    <w:p w14:paraId="508F52CF" w14:textId="77777777" w:rsidR="00865AC5" w:rsidRPr="0035104E" w:rsidRDefault="00865AC5" w:rsidP="00865AC5">
      <w:pPr>
        <w:pStyle w:val="Heading3"/>
        <w:rPr>
          <w:rFonts w:ascii="Times New Roman" w:hAnsi="Times New Roman" w:cs="Times New Roman"/>
        </w:rPr>
      </w:pPr>
      <w:bookmarkStart w:id="10" w:name="_Toc36730328"/>
      <w:r w:rsidRPr="0035104E">
        <w:rPr>
          <w:rFonts w:ascii="Times New Roman" w:hAnsi="Times New Roman" w:cs="Times New Roman"/>
        </w:rPr>
        <w:t>2011 The Conflict in Syria</w:t>
      </w:r>
      <w:bookmarkEnd w:id="10"/>
    </w:p>
    <w:p w14:paraId="2568B148" w14:textId="60135F2A" w:rsidR="00865AC5" w:rsidRPr="0035104E" w:rsidRDefault="00865AC5" w:rsidP="00067EF0">
      <w:pPr>
        <w:spacing w:after="120" w:line="360" w:lineRule="auto"/>
        <w:jc w:val="both"/>
        <w:rPr>
          <w:rFonts w:ascii="Times New Roman" w:hAnsi="Times New Roman" w:cs="Times New Roman"/>
        </w:rPr>
      </w:pPr>
      <w:r w:rsidRPr="0035104E">
        <w:rPr>
          <w:rFonts w:ascii="Times New Roman" w:hAnsi="Times New Roman" w:cs="Times New Roman"/>
        </w:rPr>
        <w:t xml:space="preserve">At the beginning of 2011, popular protests erupted all over North Africa and the Levant. With the fall of the Tunisian leader Zine El </w:t>
      </w:r>
      <w:proofErr w:type="spellStart"/>
      <w:r w:rsidRPr="0035104E">
        <w:rPr>
          <w:rFonts w:ascii="Times New Roman" w:hAnsi="Times New Roman" w:cs="Times New Roman"/>
        </w:rPr>
        <w:t>Abidine</w:t>
      </w:r>
      <w:proofErr w:type="spellEnd"/>
      <w:r w:rsidRPr="0035104E">
        <w:rPr>
          <w:rFonts w:ascii="Times New Roman" w:hAnsi="Times New Roman" w:cs="Times New Roman"/>
        </w:rPr>
        <w:t> Ben Ali and the Egyptian president Hosni Mubarak in January 2011, the protests gained momentum in many</w:t>
      </w:r>
      <w:r w:rsidR="004018F4" w:rsidRPr="0035104E">
        <w:rPr>
          <w:rFonts w:ascii="Times New Roman" w:hAnsi="Times New Roman" w:cs="Times New Roman"/>
        </w:rPr>
        <w:t xml:space="preserve"> countries</w:t>
      </w:r>
      <w:r w:rsidRPr="0035104E">
        <w:rPr>
          <w:rFonts w:ascii="Times New Roman" w:hAnsi="Times New Roman" w:cs="Times New Roman"/>
        </w:rPr>
        <w:t xml:space="preserve"> of the region as popular movements took to the streets to demonstrate and demand regime change. In Syria protests calling for the removal of president Bashar al-Assad and </w:t>
      </w:r>
      <w:r w:rsidR="004018F4" w:rsidRPr="0035104E">
        <w:rPr>
          <w:rFonts w:ascii="Times New Roman" w:hAnsi="Times New Roman" w:cs="Times New Roman"/>
        </w:rPr>
        <w:t>his</w:t>
      </w:r>
      <w:r w:rsidRPr="0035104E">
        <w:rPr>
          <w:rFonts w:ascii="Times New Roman" w:hAnsi="Times New Roman" w:cs="Times New Roman"/>
        </w:rPr>
        <w:t xml:space="preserve"> regime, erupted two months after the fall of the regimes in Tunisia and Egypt. While the popular protest initially started in the southern city of </w:t>
      </w:r>
      <w:proofErr w:type="spellStart"/>
      <w:r w:rsidRPr="0035104E">
        <w:rPr>
          <w:rFonts w:ascii="Times New Roman" w:hAnsi="Times New Roman" w:cs="Times New Roman"/>
        </w:rPr>
        <w:t>Daraa</w:t>
      </w:r>
      <w:proofErr w:type="spellEnd"/>
      <w:r w:rsidRPr="0035104E">
        <w:rPr>
          <w:rFonts w:ascii="Times New Roman" w:hAnsi="Times New Roman" w:cs="Times New Roman"/>
        </w:rPr>
        <w:t xml:space="preserve">, the revolutionary movement soon spread all over the country (much less so in the capital Damascus and the northern city of Aleppo). Other than in Egypt and Tunisia, the regime around Bashar al-Assad however held on to power and violently cracked down on the protesters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&lt;EndNote&gt;&lt;Cite&gt;&lt;Author&gt;Hinnebusch&lt;/Author&gt;&lt;RecNum&gt;555&lt;/RecNum&gt;&lt;DisplayText&gt;(Hinnebusch and Imady, 2018)&lt;/DisplayText&gt;&lt;record&gt;&lt;rec-number&gt;555&lt;/rec-number&gt;&lt;foreign-keys&gt;&lt;key app="EN" db-id="trddsrvvhzata9estsqxevfgwspez9v25etp" timestamp="1585832486"&gt;555&lt;/key&gt;&lt;/foreign-keys&gt;&lt;ref-type name="Contribution to an Edited Book"&gt;5&lt;/ref-type&gt;&lt;contributors&gt;&lt;authors&gt;&lt;author&gt;Hinnebusch, Raymond&lt;/author&gt;&lt;author&gt;Imady, Omar&lt;/author&gt;&lt;/authors&gt;&lt;secondary-authors&gt;&lt;author&gt;Hinnebusch, Raymond&lt;/author&gt;&lt;author&gt;Imady, Omar&lt;/author&gt;&lt;/secondary-authors&gt;&lt;/contributors&gt;&lt;titles&gt;&lt;title&gt;Introduction: Origins of the Syrian Uprising: From struture to agency&lt;/title&gt;&lt;secondary-title&gt;The Syrian Uprising - Domestiv Origins and Early Trajectory&lt;/secondary-title&gt;&lt;/titles&gt;&lt;dates&gt;&lt;year&gt;2018&lt;/year&gt;&lt;/dates&gt;&lt;publisher&gt;Routledge&lt;/publisher&gt;&lt;urls&gt;&lt;/urls&gt;&lt;/record&gt;&lt;/Cite&gt;&lt;/EndNote&gt;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(Hinnebusch and Imady, 2018)</w:t>
      </w:r>
      <w:r w:rsidRPr="0035104E">
        <w:rPr>
          <w:rFonts w:ascii="Times New Roman" w:hAnsi="Times New Roman" w:cs="Times New Roman"/>
        </w:rPr>
        <w:fldChar w:fldCharType="end"/>
      </w:r>
      <w:r w:rsidRPr="0035104E">
        <w:rPr>
          <w:rFonts w:ascii="Times New Roman" w:hAnsi="Times New Roman" w:cs="Times New Roman"/>
        </w:rPr>
        <w:t xml:space="preserve">. While the Syrian government largely kept its control over the Syrian armed forces, by July 2011, a group of </w:t>
      </w:r>
      <w:r w:rsidR="002B6433" w:rsidRPr="0035104E">
        <w:rPr>
          <w:rFonts w:ascii="Times New Roman" w:hAnsi="Times New Roman" w:cs="Times New Roman"/>
        </w:rPr>
        <w:t xml:space="preserve">military </w:t>
      </w:r>
      <w:r w:rsidRPr="0035104E">
        <w:rPr>
          <w:rFonts w:ascii="Times New Roman" w:hAnsi="Times New Roman" w:cs="Times New Roman"/>
        </w:rPr>
        <w:t>defect</w:t>
      </w:r>
      <w:r w:rsidR="002B6433" w:rsidRPr="0035104E">
        <w:rPr>
          <w:rFonts w:ascii="Times New Roman" w:hAnsi="Times New Roman" w:cs="Times New Roman"/>
        </w:rPr>
        <w:t>or</w:t>
      </w:r>
      <w:r w:rsidRPr="0035104E">
        <w:rPr>
          <w:rFonts w:ascii="Times New Roman" w:hAnsi="Times New Roman" w:cs="Times New Roman"/>
        </w:rPr>
        <w:t xml:space="preserve">s formed the Free Syrian Army, adding an element of armed insurgence to the otherwise popular movement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&lt;EndNote&gt;&lt;Cite&gt;&lt;Author&gt;Harkin&lt;/Author&gt;&lt;Year&gt;2018&lt;/Year&gt;&lt;RecNum&gt;556&lt;/RecNum&gt;&lt;DisplayText&gt;(Harkin, 2018)&lt;/DisplayText&gt;&lt;record&gt;&lt;rec-number&gt;556&lt;/rec-number&gt;&lt;foreign-keys&gt;&lt;key app="EN" db-id="trddsrvvhzata9estsqxevfgwspez9v25etp" timestamp="1585833341"&gt;556&lt;/key&gt;&lt;/foreign-keys&gt;&lt;ref-type name="Contribution to an Edited Book"&gt;5&lt;/ref-type&gt;&lt;contributors&gt;&lt;authors&gt;&lt;author&gt;Harkin, Juliette&lt;/author&gt;&lt;/authors&gt;&lt;secondary-authors&gt;&lt;author&gt;Hinnebusch, Raymond&lt;/author&gt;&lt;author&gt;Imady, Omar&lt;/author&gt;&lt;/secondary-authors&gt;&lt;/contributors&gt;&lt;titles&gt;&lt;title&gt;Demands for dignity and the Syrian Uprising&lt;/title&gt;&lt;secondary-title&gt;The Syria Uprising - Domestic Origins and Ealy Trajectory &lt;/secondary-title&gt;&lt;/titles&gt;&lt;dates&gt;&lt;year&gt;2018&lt;/year&gt;&lt;/dates&gt;&lt;publisher&gt;Routledge&lt;/publisher&gt;&lt;urls&gt;&lt;/urls&gt;&lt;/record&gt;&lt;/Cite&gt;&lt;/EndNote&gt;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(Harkin, 2018)</w:t>
      </w:r>
      <w:r w:rsidRPr="0035104E">
        <w:rPr>
          <w:rFonts w:ascii="Times New Roman" w:hAnsi="Times New Roman" w:cs="Times New Roman"/>
        </w:rPr>
        <w:fldChar w:fldCharType="end"/>
      </w:r>
      <w:r w:rsidRPr="0035104E">
        <w:rPr>
          <w:rFonts w:ascii="Times New Roman" w:hAnsi="Times New Roman" w:cs="Times New Roman"/>
        </w:rPr>
        <w:t>. With the persistent power control and violent crackdown by the hands of the Syrian government being faced with a growing armed insurgence, the protests soon turned into a civil war. Dragging on for nearly ten years to this date, the instability the conflict caused in Syria</w:t>
      </w:r>
      <w:r w:rsidR="00B74FD0" w:rsidRPr="0035104E">
        <w:rPr>
          <w:rFonts w:ascii="Times New Roman" w:hAnsi="Times New Roman" w:cs="Times New Roman"/>
        </w:rPr>
        <w:t xml:space="preserve"> (from a popular movement to a civil and eventually proxy war)</w:t>
      </w:r>
      <w:r w:rsidR="003E3C5B" w:rsidRPr="0035104E">
        <w:rPr>
          <w:rFonts w:ascii="Times New Roman" w:hAnsi="Times New Roman" w:cs="Times New Roman"/>
        </w:rPr>
        <w:t xml:space="preserve"> </w:t>
      </w:r>
      <w:r w:rsidRPr="0035104E">
        <w:rPr>
          <w:rFonts w:ascii="Times New Roman" w:hAnsi="Times New Roman" w:cs="Times New Roman"/>
        </w:rPr>
        <w:t>the country became the breeding ground for different militias groups</w:t>
      </w:r>
      <w:r w:rsidR="00B74FD0" w:rsidRPr="0035104E">
        <w:rPr>
          <w:rFonts w:ascii="Times New Roman" w:hAnsi="Times New Roman" w:cs="Times New Roman"/>
        </w:rPr>
        <w:t xml:space="preserve"> </w:t>
      </w:r>
      <w:r w:rsidR="00B74FD0" w:rsidRPr="0035104E">
        <w:rPr>
          <w:rFonts w:ascii="Times New Roman" w:hAnsi="Times New Roman" w:cs="Times New Roman"/>
        </w:rPr>
        <w:fldChar w:fldCharType="begin"/>
      </w:r>
      <w:r w:rsidR="00B74FD0" w:rsidRPr="0035104E">
        <w:rPr>
          <w:rFonts w:ascii="Times New Roman" w:hAnsi="Times New Roman" w:cs="Times New Roman"/>
        </w:rPr>
        <w:instrText xml:space="preserve"> ADDIN EN.CITE &lt;EndNote&gt;&lt;Cite&gt;&lt;Author&gt;Hinnebusch&lt;/Author&gt;&lt;Year&gt;2019&lt;/Year&gt;&lt;RecNum&gt;557&lt;/RecNum&gt;&lt;DisplayText&gt;(Hinnebusch, 2019)&lt;/DisplayText&gt;&lt;record&gt;&lt;rec-number&gt;557&lt;/rec-number&gt;&lt;foreign-keys&gt;&lt;key app="EN" db-id="trddsrvvhzata9estsqxevfgwspez9v25etp" timestamp="1585834240"&gt;557&lt;/key&gt;&lt;/foreign-keys&gt;&lt;ref-type name="Contribution to an Edited Book"&gt;5&lt;/ref-type&gt;&lt;contributors&gt;&lt;authors&gt;&lt;author&gt;Hinnebusch, Raymond&lt;/author&gt;&lt;/authors&gt;&lt;secondary-authors&gt;&lt;author&gt;Hinnebusch, Raymond&lt;/author&gt;&lt;author&gt;Saouli, Adham&lt;/author&gt;&lt;/secondary-authors&gt;&lt;/contributors&gt;&lt;titles&gt;&lt;title&gt;Thinking about the international factor in the Syrian crisis&lt;/title&gt;&lt;secondary-title&gt;The War for Syria: Regional and International Dimensions of the Syrian Uprising&lt;/secondary-title&gt;&lt;/titles&gt;&lt;dates&gt;&lt;year&gt;2019&lt;/year&gt;&lt;/dates&gt;&lt;publisher&gt;Routledge&lt;/publisher&gt;&lt;urls&gt;&lt;/urls&gt;&lt;/record&gt;&lt;/Cite&gt;&lt;/EndNote&gt;</w:instrText>
      </w:r>
      <w:r w:rsidR="00B74FD0" w:rsidRPr="0035104E">
        <w:rPr>
          <w:rFonts w:ascii="Times New Roman" w:hAnsi="Times New Roman" w:cs="Times New Roman"/>
        </w:rPr>
        <w:fldChar w:fldCharType="separate"/>
      </w:r>
      <w:r w:rsidR="00B74FD0" w:rsidRPr="0035104E">
        <w:rPr>
          <w:rFonts w:ascii="Times New Roman" w:hAnsi="Times New Roman" w:cs="Times New Roman"/>
          <w:noProof/>
        </w:rPr>
        <w:t>(Hinnebusch, 2019)</w:t>
      </w:r>
      <w:r w:rsidR="00B74FD0" w:rsidRPr="0035104E">
        <w:rPr>
          <w:rFonts w:ascii="Times New Roman" w:hAnsi="Times New Roman" w:cs="Times New Roman"/>
        </w:rPr>
        <w:fldChar w:fldCharType="end"/>
      </w:r>
      <w:r w:rsidRPr="0035104E">
        <w:rPr>
          <w:rFonts w:ascii="Times New Roman" w:hAnsi="Times New Roman" w:cs="Times New Roman"/>
        </w:rPr>
        <w:t xml:space="preserve">. One of the most notorious groups growing to power during this time was the so-called Islamic State (ISIS or Daesh). </w:t>
      </w:r>
    </w:p>
    <w:p w14:paraId="3C65E814" w14:textId="329C35C9" w:rsidR="00865AC5" w:rsidRPr="0035104E" w:rsidRDefault="00865AC5" w:rsidP="00865AC5">
      <w:pPr>
        <w:spacing w:after="120" w:line="360" w:lineRule="auto"/>
        <w:jc w:val="both"/>
        <w:rPr>
          <w:rFonts w:ascii="Times New Roman" w:hAnsi="Times New Roman" w:cs="Times New Roman"/>
        </w:rPr>
      </w:pPr>
      <w:r w:rsidRPr="0035104E">
        <w:rPr>
          <w:rFonts w:ascii="Times New Roman" w:hAnsi="Times New Roman" w:cs="Times New Roman"/>
        </w:rPr>
        <w:t xml:space="preserve">Resulting from the ongoing fighting in Syria, </w:t>
      </w:r>
      <w:r w:rsidR="00715E8B" w:rsidRPr="0035104E">
        <w:rPr>
          <w:rFonts w:ascii="Times New Roman" w:hAnsi="Times New Roman" w:cs="Times New Roman"/>
        </w:rPr>
        <w:t>according to UNHCR’s 2018 Global Trends report,</w:t>
      </w:r>
      <w:r w:rsidRPr="0035104E">
        <w:rPr>
          <w:rFonts w:ascii="Times New Roman" w:hAnsi="Times New Roman" w:cs="Times New Roman"/>
        </w:rPr>
        <w:t xml:space="preserve"> </w:t>
      </w:r>
      <w:r w:rsidR="001906AA" w:rsidRPr="0035104E">
        <w:rPr>
          <w:rFonts w:ascii="Times New Roman" w:hAnsi="Times New Roman" w:cs="Times New Roman"/>
        </w:rPr>
        <w:t>6,7</w:t>
      </w:r>
      <w:r w:rsidRPr="0035104E">
        <w:rPr>
          <w:rFonts w:ascii="Times New Roman" w:hAnsi="Times New Roman" w:cs="Times New Roman"/>
        </w:rPr>
        <w:t xml:space="preserve"> million Syrians </w:t>
      </w:r>
      <w:r w:rsidR="001906AA" w:rsidRPr="0035104E">
        <w:rPr>
          <w:rFonts w:ascii="Times New Roman" w:hAnsi="Times New Roman" w:cs="Times New Roman"/>
        </w:rPr>
        <w:t xml:space="preserve">had </w:t>
      </w:r>
      <w:r w:rsidRPr="0035104E">
        <w:rPr>
          <w:rFonts w:ascii="Times New Roman" w:hAnsi="Times New Roman" w:cs="Times New Roman"/>
        </w:rPr>
        <w:t>fled across the country’s borders</w:t>
      </w:r>
      <w:r w:rsidR="001906AA" w:rsidRPr="0035104E">
        <w:rPr>
          <w:rFonts w:ascii="Times New Roman" w:hAnsi="Times New Roman" w:cs="Times New Roman"/>
        </w:rPr>
        <w:t xml:space="preserve"> to seek safety</w:t>
      </w:r>
      <w:r w:rsidRPr="0035104E">
        <w:rPr>
          <w:rFonts w:ascii="Times New Roman" w:hAnsi="Times New Roman" w:cs="Times New Roman"/>
        </w:rPr>
        <w:t>, with another 6 million internally displaced</w:t>
      </w:r>
      <w:r w:rsidR="001906AA" w:rsidRPr="0035104E">
        <w:rPr>
          <w:rFonts w:ascii="Times New Roman" w:hAnsi="Times New Roman" w:cs="Times New Roman"/>
        </w:rPr>
        <w:t xml:space="preserve"> </w:t>
      </w:r>
      <w:r w:rsidR="001906AA" w:rsidRPr="0035104E">
        <w:rPr>
          <w:rFonts w:ascii="Times New Roman" w:hAnsi="Times New Roman" w:cs="Times New Roman"/>
        </w:rPr>
        <w:fldChar w:fldCharType="begin"/>
      </w:r>
      <w:r w:rsidR="001906AA" w:rsidRPr="0035104E">
        <w:rPr>
          <w:rFonts w:ascii="Times New Roman" w:hAnsi="Times New Roman" w:cs="Times New Roman"/>
        </w:rPr>
        <w:instrText xml:space="preserve"> ADDIN EN.CITE &lt;EndNote&gt;&lt;Cite&gt;&lt;Author&gt;UNHCR&lt;/Author&gt;&lt;Year&gt;2019&lt;/Year&gt;&lt;RecNum&gt;558&lt;/RecNum&gt;&lt;Pages&gt;6+13&lt;/Pages&gt;&lt;DisplayText&gt;(UNHCR, 2019, p. 6+13)&lt;/DisplayText&gt;&lt;record&gt;&lt;rec-number&gt;558&lt;/rec-number&gt;&lt;foreign-keys&gt;&lt;key app="EN" db-id="trddsrvvhzata9estsqxevfgwspez9v25etp" timestamp="1585835027"&gt;558&lt;/key&gt;&lt;/foreign-keys&gt;&lt;ref-type name="Report; Command Paper"&gt;27&lt;/ref-type&gt;&lt;contributors&gt;&lt;authors&gt;&lt;author&gt;UNHCR&lt;/author&gt;&lt;/authors&gt;&lt;/contributors&gt;&lt;titles&gt;&lt;title&gt;Global Trends - Forced Displacement in 2018&lt;/title&gt;&lt;/titles&gt;&lt;dates&gt;&lt;year&gt;2019&lt;/year&gt;&lt;/dates&gt;&lt;urls&gt;&lt;related-urls&gt;&lt;url&gt;https://www.unhcr.org/globaltrends2018/&lt;/url&gt;&lt;/related-urls&gt;&lt;/urls&gt;&lt;access-date&gt;2 April 2020&lt;/access-date&gt;&lt;/record&gt;&lt;/Cite&gt;&lt;/EndNote&gt;</w:instrText>
      </w:r>
      <w:r w:rsidR="001906AA" w:rsidRPr="0035104E">
        <w:rPr>
          <w:rFonts w:ascii="Times New Roman" w:hAnsi="Times New Roman" w:cs="Times New Roman"/>
        </w:rPr>
        <w:fldChar w:fldCharType="separate"/>
      </w:r>
      <w:r w:rsidR="001906AA" w:rsidRPr="0035104E">
        <w:rPr>
          <w:rFonts w:ascii="Times New Roman" w:hAnsi="Times New Roman" w:cs="Times New Roman"/>
          <w:noProof/>
        </w:rPr>
        <w:t>(UNHCR, 2019, p. 6+13)</w:t>
      </w:r>
      <w:r w:rsidR="001906AA" w:rsidRPr="0035104E">
        <w:rPr>
          <w:rFonts w:ascii="Times New Roman" w:hAnsi="Times New Roman" w:cs="Times New Roman"/>
        </w:rPr>
        <w:fldChar w:fldCharType="end"/>
      </w:r>
      <w:r w:rsidRPr="0035104E">
        <w:rPr>
          <w:rFonts w:ascii="Times New Roman" w:hAnsi="Times New Roman" w:cs="Times New Roman"/>
        </w:rPr>
        <w:t xml:space="preserve">. This means that more than half of the Syrian population have been </w:t>
      </w:r>
      <w:r w:rsidRPr="0035104E">
        <w:rPr>
          <w:rFonts w:ascii="Times New Roman" w:hAnsi="Times New Roman" w:cs="Times New Roman"/>
        </w:rPr>
        <w:lastRenderedPageBreak/>
        <w:t xml:space="preserve">displaced outside or inside the country. The vast majority of Syrian refugees live in the neighbouring countries of Turkey, Lebanon, Jordan and Iraq as well as Egypt. </w:t>
      </w:r>
    </w:p>
    <w:p w14:paraId="2C8527B3" w14:textId="6236AB2B" w:rsidR="00865AC5" w:rsidRPr="0035104E" w:rsidRDefault="00865AC5" w:rsidP="00865AC5">
      <w:pPr>
        <w:spacing w:after="120" w:line="360" w:lineRule="auto"/>
        <w:jc w:val="both"/>
        <w:rPr>
          <w:rFonts w:ascii="Times New Roman" w:hAnsi="Times New Roman" w:cs="Times New Roman"/>
        </w:rPr>
      </w:pPr>
      <w:r w:rsidRPr="0035104E">
        <w:rPr>
          <w:rFonts w:ascii="Times New Roman" w:hAnsi="Times New Roman" w:cs="Times New Roman"/>
        </w:rPr>
        <w:t>Prior to the conflict, Syria’s Palestinian refugee community of over half a million was mainly located in twelve (nine official and three unofficial) refugee camps. The majority of the Palestinian refugees in Syria were descendan</w:t>
      </w:r>
      <w:r w:rsidR="00AD7B70" w:rsidRPr="0035104E">
        <w:rPr>
          <w:rFonts w:ascii="Times New Roman" w:hAnsi="Times New Roman" w:cs="Times New Roman"/>
        </w:rPr>
        <w:t>ts</w:t>
      </w:r>
      <w:r w:rsidRPr="0035104E">
        <w:rPr>
          <w:rFonts w:ascii="Times New Roman" w:hAnsi="Times New Roman" w:cs="Times New Roman"/>
        </w:rPr>
        <w:t xml:space="preserve"> of Palestinians displaced in 1948 </w:t>
      </w:r>
      <w:r w:rsidRPr="0035104E">
        <w:rPr>
          <w:rFonts w:ascii="Times New Roman" w:hAnsi="Times New Roman" w:cs="Times New Roman"/>
        </w:rPr>
        <w:fldChar w:fldCharType="begin"/>
      </w:r>
      <w:r w:rsidR="00B74FD0" w:rsidRPr="0035104E">
        <w:rPr>
          <w:rFonts w:ascii="Times New Roman" w:hAnsi="Times New Roman" w:cs="Times New Roman"/>
        </w:rPr>
        <w:instrText xml:space="preserve"> ADDIN EN.CITE &lt;EndNote&gt;&lt;Cite&gt;&lt;Author&gt;Napolitano&lt;/Author&gt;&lt;Year&gt;2019&lt;/Year&gt;&lt;RecNum&gt;554&lt;/RecNum&gt;&lt;DisplayText&gt;(Napolitano, 2019)&lt;/DisplayText&gt;&lt;record&gt;&lt;rec-number&gt;554&lt;/rec-number&gt;&lt;foreign-keys&gt;&lt;key app="EN" db-id="trddsrvvhzata9estsqxevfgwspez9v25etp" timestamp="1585831466"&gt;554&lt;/key&gt;&lt;/foreign-keys&gt;&lt;ref-type name="Contribution to an Edited Book"&gt;5&lt;/ref-type&gt;&lt;contributors&gt;&lt;authors&gt;&lt;author&gt;Napolitano, Valentina&lt;/author&gt;&lt;/authors&gt;&lt;secondary-authors&gt;&lt;author&gt;Hinnebusch, Raymond&lt;/author&gt;&lt;author&gt;Saouli, Adham&lt;/author&gt;&lt;/secondary-authors&gt;&lt;/contributors&gt;&lt;titles&gt;&lt;title&gt;Palestinian Refugees and the Syrian Uprising - Objectives, mobilizations and challenges&lt;/title&gt;&lt;secondary-title&gt;The War for Syria: Regional and International Dimensions of the Syrian Uprising&lt;/secondary-title&gt;&lt;/titles&gt;&lt;dates&gt;&lt;year&gt;2019&lt;/year&gt;&lt;/dates&gt;&lt;publisher&gt;Routledge&lt;/publisher&gt;&lt;urls&gt;&lt;/urls&gt;&lt;/record&gt;&lt;/Cite&gt;&lt;/EndNote&gt;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(Napolitano, 2019)</w:t>
      </w:r>
      <w:r w:rsidRPr="0035104E">
        <w:rPr>
          <w:rFonts w:ascii="Times New Roman" w:hAnsi="Times New Roman" w:cs="Times New Roman"/>
        </w:rPr>
        <w:fldChar w:fldCharType="end"/>
      </w:r>
      <w:r w:rsidRPr="0035104E">
        <w:rPr>
          <w:rFonts w:ascii="Times New Roman" w:hAnsi="Times New Roman" w:cs="Times New Roman"/>
        </w:rPr>
        <w:t xml:space="preserve">.  Those camps are spread across the highly populated part in the north-west of the country, along the line </w:t>
      </w:r>
      <w:r w:rsidR="00F37019" w:rsidRPr="0035104E">
        <w:rPr>
          <w:rFonts w:ascii="Times New Roman" w:hAnsi="Times New Roman" w:cs="Times New Roman"/>
        </w:rPr>
        <w:t xml:space="preserve">of </w:t>
      </w:r>
      <w:r w:rsidRPr="0035104E">
        <w:rPr>
          <w:rFonts w:ascii="Times New Roman" w:hAnsi="Times New Roman" w:cs="Times New Roman"/>
        </w:rPr>
        <w:t>the urban centres of Aleppo in the North, Hama and Homs in the West and Damascus in the South. Geographically, the camps are therefore situated close to three neighbouring countries. The two camps located around the northern city of Aleppo are in close proximity to the Turkish border, the three camps in the West are nest</w:t>
      </w:r>
      <w:r w:rsidR="00D22916" w:rsidRPr="0035104E">
        <w:rPr>
          <w:rFonts w:ascii="Times New Roman" w:hAnsi="Times New Roman" w:cs="Times New Roman"/>
        </w:rPr>
        <w:t>l</w:t>
      </w:r>
      <w:r w:rsidRPr="0035104E">
        <w:rPr>
          <w:rFonts w:ascii="Times New Roman" w:hAnsi="Times New Roman" w:cs="Times New Roman"/>
        </w:rPr>
        <w:t>ed in-between the Turkish and Lebanese border</w:t>
      </w:r>
      <w:r w:rsidR="0079609B" w:rsidRPr="0035104E">
        <w:rPr>
          <w:rFonts w:ascii="Times New Roman" w:hAnsi="Times New Roman" w:cs="Times New Roman"/>
        </w:rPr>
        <w:t>s</w:t>
      </w:r>
      <w:r w:rsidRPr="0035104E">
        <w:rPr>
          <w:rFonts w:ascii="Times New Roman" w:hAnsi="Times New Roman" w:cs="Times New Roman"/>
        </w:rPr>
        <w:t xml:space="preserve"> (Homs Camp being located in very close proximity to the Lebanese border), and the camps surrounding Damascus are located close to the Lebanese border but also in close proximity to the Jordanian border. With the onset of the fighting in Syria, the Palestinian refugee community found themselves trapped in a conflict with ambiguous loyalties as they were “caught between the feeling of precariousness  linked  to  their  refugee  status  (synonymous  with  dependence  on  the  host  authorities),  and  their  solidarity  with  the  Syrian  people  in  their  quest  for  “freedom” and “dignity”” </w:t>
      </w:r>
      <w:r w:rsidRPr="0035104E">
        <w:rPr>
          <w:rFonts w:ascii="Times New Roman" w:hAnsi="Times New Roman" w:cs="Times New Roman"/>
        </w:rPr>
        <w:fldChar w:fldCharType="begin"/>
      </w:r>
      <w:r w:rsidR="00B74FD0" w:rsidRPr="0035104E">
        <w:rPr>
          <w:rFonts w:ascii="Times New Roman" w:hAnsi="Times New Roman" w:cs="Times New Roman"/>
        </w:rPr>
        <w:instrText xml:space="preserve"> ADDIN EN.CITE &lt;EndNote&gt;&lt;Cite&gt;&lt;Author&gt;Napolitano&lt;/Author&gt;&lt;Year&gt;2019&lt;/Year&gt;&lt;RecNum&gt;554&lt;/RecNum&gt;&lt;Pages&gt;87&lt;/Pages&gt;&lt;DisplayText&gt;(Napolitano, 2019, p. 87)&lt;/DisplayText&gt;&lt;record&gt;&lt;rec-number&gt;554&lt;/rec-number&gt;&lt;foreign-keys&gt;&lt;key app="EN" db-id="trddsrvvhzata9estsqxevfgwspez9v25etp" timestamp="1585831466"&gt;554&lt;/key&gt;&lt;/foreign-keys&gt;&lt;ref-type name="Contribution to an Edited Book"&gt;5&lt;/ref-type&gt;&lt;contributors&gt;&lt;authors&gt;&lt;author&gt;Napolitano, Valentina&lt;/author&gt;&lt;/authors&gt;&lt;secondary-authors&gt;&lt;author&gt;Hinnebusch, Raymond&lt;/author&gt;&lt;author&gt;Saouli, Adham&lt;/author&gt;&lt;/secondary-authors&gt;&lt;/contributors&gt;&lt;titles&gt;&lt;title&gt;Palestinian Refugees and the Syrian Uprising - Objectives, mobilizations and challenges&lt;/title&gt;&lt;secondary-title&gt;The War for Syria: Regional and International Dimensions of the Syrian Uprising&lt;/secondary-title&gt;&lt;/titles&gt;&lt;dates&gt;&lt;year&gt;2019&lt;/year&gt;&lt;/dates&gt;&lt;publisher&gt;Routledge&lt;/publisher&gt;&lt;urls&gt;&lt;/urls&gt;&lt;/record&gt;&lt;/Cite&gt;&lt;/EndNote&gt;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(Napolitano, 2019, p. 87)</w:t>
      </w:r>
      <w:r w:rsidRPr="0035104E">
        <w:rPr>
          <w:rFonts w:ascii="Times New Roman" w:hAnsi="Times New Roman" w:cs="Times New Roman"/>
        </w:rPr>
        <w:fldChar w:fldCharType="end"/>
      </w:r>
      <w:r w:rsidRPr="0035104E">
        <w:rPr>
          <w:rFonts w:ascii="Times New Roman" w:hAnsi="Times New Roman" w:cs="Times New Roman"/>
        </w:rPr>
        <w:t xml:space="preserve">. </w:t>
      </w:r>
    </w:p>
    <w:p w14:paraId="0B50CF1A" w14:textId="77777777" w:rsidR="00865AC5" w:rsidRPr="0035104E" w:rsidRDefault="00865AC5" w:rsidP="00865AC5">
      <w:pPr>
        <w:spacing w:after="120" w:line="360" w:lineRule="auto"/>
        <w:jc w:val="both"/>
        <w:rPr>
          <w:rFonts w:ascii="Times New Roman" w:hAnsi="Times New Roman" w:cs="Times New Roman"/>
        </w:rPr>
      </w:pPr>
      <w:r w:rsidRPr="0035104E">
        <w:rPr>
          <w:rFonts w:ascii="Times New Roman" w:hAnsi="Times New Roman" w:cs="Times New Roman"/>
        </w:rPr>
        <w:t xml:space="preserve">With a rise and manifestation of armed clashes between the Syrian government, opposition forces and later the so-called ISIS, eight of the twelve camps have become battle grounds of the war, leading to large scale displacement and the complete destruction of a number of the camps. While the three camps in the West of Syria remained relatively stable, the camps in Aleppo and in parts of Damascus were hit hard. In April 2013 for example, </w:t>
      </w:r>
      <w:proofErr w:type="spellStart"/>
      <w:r w:rsidRPr="0035104E">
        <w:rPr>
          <w:rFonts w:ascii="Times New Roman" w:hAnsi="Times New Roman" w:cs="Times New Roman"/>
        </w:rPr>
        <w:t>Eil</w:t>
      </w:r>
      <w:proofErr w:type="spellEnd"/>
      <w:r w:rsidRPr="0035104E">
        <w:rPr>
          <w:rFonts w:ascii="Times New Roman" w:hAnsi="Times New Roman" w:cs="Times New Roman"/>
        </w:rPr>
        <w:t xml:space="preserve"> El Tal Camps, located in the North-East of Aleppo, came under the control of an armed group. According to reports by UNRWA, within forty-eight hours, the entire camp population of 7.000 Palestinian refugees was forcibly displaced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&lt;EndNote&gt;&lt;Cite&gt;&lt;Author&gt;UNRWA&lt;/Author&gt;&lt;Year&gt;2019&lt;/Year&gt;&lt;RecNum&gt;492&lt;/RecNum&gt;&lt;DisplayText&gt;(UNRWA, 2019)&lt;/DisplayText&gt;&lt;record&gt;&lt;rec-number&gt;492&lt;/rec-number&gt;&lt;foreign-keys&gt;&lt;key app="EN" db-id="trddsrvvhzata9estsqxevfgwspez9v25etp" timestamp="1578667389"&gt;492&lt;/key&gt;&lt;/foreign-keys&gt;&lt;ref-type name="Web Page, Blog"&gt;12&lt;/ref-type&gt;&lt;contributors&gt;&lt;authors&gt;&lt;author&gt;UNRWA&lt;/author&gt;&lt;/authors&gt;&lt;/contributors&gt;&lt;titles&gt;&lt;title&gt;Ein El Tal (unofficial camp)&lt;/title&gt;&lt;/titles&gt;&lt;number&gt;10 January 2020&lt;/number&gt;&lt;dates&gt;&lt;year&gt;2019&lt;/year&gt;&lt;/dates&gt;&lt;publisher&gt;United Nations Reflief and Works Agency for Palestine Refugees in the Near East&lt;/publisher&gt;&lt;urls&gt;&lt;related-urls&gt;&lt;url&gt;https://www.unrwa.org/where-we-work/syria/ein-el-tal-unofficial-camp&lt;/url&gt;&lt;/related-urls&gt;&lt;/urls&gt;&lt;/record&gt;&lt;/Cite&gt;&lt;/EndNote&gt;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(UNRWA, 2019)</w:t>
      </w:r>
      <w:r w:rsidRPr="0035104E">
        <w:rPr>
          <w:rFonts w:ascii="Times New Roman" w:hAnsi="Times New Roman" w:cs="Times New Roman"/>
        </w:rPr>
        <w:fldChar w:fldCharType="end"/>
      </w:r>
      <w:r w:rsidRPr="0035104E">
        <w:rPr>
          <w:rFonts w:ascii="Times New Roman" w:hAnsi="Times New Roman" w:cs="Times New Roman"/>
        </w:rPr>
        <w:t xml:space="preserve">. Some 900 families from </w:t>
      </w:r>
      <w:proofErr w:type="spellStart"/>
      <w:r w:rsidRPr="0035104E">
        <w:rPr>
          <w:rFonts w:ascii="Times New Roman" w:hAnsi="Times New Roman" w:cs="Times New Roman"/>
        </w:rPr>
        <w:t>Eil</w:t>
      </w:r>
      <w:proofErr w:type="spellEnd"/>
      <w:r w:rsidRPr="0035104E">
        <w:rPr>
          <w:rFonts w:ascii="Times New Roman" w:hAnsi="Times New Roman" w:cs="Times New Roman"/>
        </w:rPr>
        <w:t xml:space="preserve"> El Tal Camp sought safety in the nearby </w:t>
      </w:r>
      <w:proofErr w:type="spellStart"/>
      <w:r w:rsidRPr="0035104E">
        <w:rPr>
          <w:rFonts w:ascii="Times New Roman" w:hAnsi="Times New Roman" w:cs="Times New Roman"/>
        </w:rPr>
        <w:t>Neirab</w:t>
      </w:r>
      <w:proofErr w:type="spellEnd"/>
      <w:r w:rsidRPr="0035104E">
        <w:rPr>
          <w:rFonts w:ascii="Times New Roman" w:hAnsi="Times New Roman" w:cs="Times New Roman"/>
        </w:rPr>
        <w:t xml:space="preserve"> Camp. Only one month later, </w:t>
      </w:r>
      <w:proofErr w:type="spellStart"/>
      <w:r w:rsidRPr="0035104E">
        <w:rPr>
          <w:rFonts w:ascii="Times New Roman" w:hAnsi="Times New Roman" w:cs="Times New Roman"/>
        </w:rPr>
        <w:t>Neirab</w:t>
      </w:r>
      <w:proofErr w:type="spellEnd"/>
      <w:r w:rsidRPr="0035104E">
        <w:rPr>
          <w:rFonts w:ascii="Times New Roman" w:hAnsi="Times New Roman" w:cs="Times New Roman"/>
        </w:rPr>
        <w:t xml:space="preserve"> Camps became the site of large scale missile strikes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&lt;EndNote&gt;&lt;Cite&gt;&lt;Author&gt;UNRWA&lt;/Author&gt;&lt;Year&gt;2013&lt;/Year&gt;&lt;RecNum&gt;493&lt;/RecNum&gt;&lt;DisplayText&gt;(UNRWA, 2013)&lt;/DisplayText&gt;&lt;record&gt;&lt;rec-number&gt;493&lt;/rec-number&gt;&lt;foreign-keys&gt;&lt;key app="EN" db-id="trddsrvvhzata9estsqxevfgwspez9v25etp" timestamp="1578667582"&gt;493&lt;/key&gt;&lt;/foreign-keys&gt;&lt;ref-type name="Web Page, Blog"&gt;12&lt;/ref-type&gt;&lt;contributors&gt;&lt;authors&gt;&lt;author&gt;UNRWA&lt;/author&gt;&lt;/authors&gt;&lt;/contributors&gt;&lt;titles&gt;&lt;title&gt;UNRWA Condemns Attack on Sbeineh Palestine Refugee Camp in Syria&lt;/title&gt;&lt;/titles&gt;&lt;number&gt;10 January 2020&lt;/number&gt;&lt;dates&gt;&lt;year&gt;2013&lt;/year&gt;&lt;/dates&gt;&lt;publisher&gt;United Nations Relief and Works Agency for Palestine Refugees in the Near East&lt;/publisher&gt;&lt;urls&gt;&lt;related-urls&gt;&lt;url&gt;https://www.unrwa.org/newsroom/press-releases/unrwa-condemns-attack-sbeineh-palestine-refugee-camp-syria?id=1765&lt;/url&gt;&lt;/related-urls&gt;&lt;/urls&gt;&lt;/record&gt;&lt;/Cite&gt;&lt;/EndNote&gt;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(UNRWA, 2013)</w:t>
      </w:r>
      <w:r w:rsidRPr="0035104E">
        <w:rPr>
          <w:rFonts w:ascii="Times New Roman" w:hAnsi="Times New Roman" w:cs="Times New Roman"/>
        </w:rPr>
        <w:fldChar w:fldCharType="end"/>
      </w:r>
      <w:r w:rsidRPr="0035104E">
        <w:rPr>
          <w:rFonts w:ascii="Times New Roman" w:hAnsi="Times New Roman" w:cs="Times New Roman"/>
        </w:rPr>
        <w:t xml:space="preserve">. </w:t>
      </w:r>
    </w:p>
    <w:p w14:paraId="3625E074" w14:textId="77777777" w:rsidR="00865AC5" w:rsidRPr="0035104E" w:rsidRDefault="00865AC5" w:rsidP="00865AC5">
      <w:pPr>
        <w:spacing w:after="120" w:line="360" w:lineRule="auto"/>
        <w:jc w:val="both"/>
        <w:rPr>
          <w:rFonts w:ascii="Times New Roman" w:hAnsi="Times New Roman" w:cs="Times New Roman"/>
        </w:rPr>
      </w:pPr>
      <w:r w:rsidRPr="0035104E">
        <w:rPr>
          <w:rFonts w:ascii="Times New Roman" w:hAnsi="Times New Roman" w:cs="Times New Roman"/>
        </w:rPr>
        <w:t xml:space="preserve">With five of the twelve Palestinian camps being located in and around Damascus, the area was home to the largest Palestinian community in Syria prior to the conflict. The unofficial Yarmouk Camp, located in the southern suburbs of Damascus was by far the largest camp, hosting over 160.000 Palestinian refugees (nearly one third of the entire Palestinian refugee population of Syria). For many Palestinian refugees of Syria, the Yarmouk Camp played an important role in their political and social activism as the camp was regarded as representing the “centre of Palestinian life in the country”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&lt;EndNote&gt;&lt;Cite&gt;&lt;Author&gt;Bitari&lt;/Author&gt;&lt;Year&gt;2013&lt;/Year&gt;&lt;RecNum&gt;494&lt;/RecNum&gt;&lt;Pages&gt;62&lt;/Pages&gt;&lt;DisplayText&gt;(Bitari, 2013, p. 62)&lt;/DisplayText&gt;&lt;record&gt;&lt;rec-number&gt;494&lt;/rec-number&gt;&lt;foreign-keys&gt;&lt;key app="EN" db-id="trddsrvvhzata9estsqxevfgwspez9v25etp" timestamp="1578667975"&gt;494&lt;/key&gt;&lt;/foreign-keys&gt;&lt;ref-type name="Journal Article"&gt;17&lt;/ref-type&gt;&lt;contributors&gt;&lt;authors&gt;&lt;author&gt;Bitari, Nidal&lt;/author&gt;&lt;/authors&gt;&lt;/contributors&gt;&lt;titles&gt;&lt;title&gt;Yarmuk Refugee Camp and the Syrian Uprising: A View from Within &lt;/title&gt;&lt;secondary-title&gt;Journal of Palestine Studies&lt;/secondary-title&gt;&lt;/titles&gt;&lt;periodical&gt;&lt;full-title&gt;Journal of Palestine Studies&lt;/full-title&gt;&lt;/periodical&gt;&lt;pages&gt;61&lt;/pages&gt;&lt;volume&gt;XLIII&lt;/volume&gt;&lt;number&gt;1&lt;/number&gt;&lt;dates&gt;&lt;year&gt;2013&lt;/year&gt;&lt;/dates&gt;&lt;pub-location&gt;2013&lt;/pub-location&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(Bitari, 2013, p. 62)</w:t>
      </w:r>
      <w:r w:rsidRPr="0035104E">
        <w:rPr>
          <w:rFonts w:ascii="Times New Roman" w:hAnsi="Times New Roman" w:cs="Times New Roman"/>
        </w:rPr>
        <w:fldChar w:fldCharType="end"/>
      </w:r>
      <w:r w:rsidRPr="0035104E">
        <w:rPr>
          <w:rFonts w:ascii="Times New Roman" w:hAnsi="Times New Roman" w:cs="Times New Roman"/>
        </w:rPr>
        <w:t xml:space="preserve"> (see also Chapter 5.4.1 for a closer discussion of Yarmouk). In turn, the extreme destruction and prolonged violent siege of the camp as power battles unfolded, became symbolic for the plight and destruction Syria’s Palestinian community face amid the war.</w:t>
      </w:r>
    </w:p>
    <w:p w14:paraId="66208AF8" w14:textId="77777777" w:rsidR="00865AC5" w:rsidRPr="0035104E" w:rsidRDefault="00865AC5" w:rsidP="00865AC5">
      <w:pPr>
        <w:spacing w:after="120" w:line="360" w:lineRule="auto"/>
        <w:jc w:val="both"/>
        <w:rPr>
          <w:rFonts w:ascii="Times New Roman" w:hAnsi="Times New Roman" w:cs="Times New Roman"/>
        </w:rPr>
      </w:pPr>
      <w:r w:rsidRPr="0035104E">
        <w:rPr>
          <w:rFonts w:ascii="Times New Roman" w:hAnsi="Times New Roman" w:cs="Times New Roman"/>
        </w:rPr>
        <w:lastRenderedPageBreak/>
        <w:t xml:space="preserve">In a report published with the Journal of Palestine Studies, </w:t>
      </w:r>
      <w:proofErr w:type="spellStart"/>
      <w:r w:rsidRPr="0035104E">
        <w:rPr>
          <w:rFonts w:ascii="Times New Roman" w:hAnsi="Times New Roman" w:cs="Times New Roman"/>
        </w:rPr>
        <w:t>Nidal</w:t>
      </w:r>
      <w:proofErr w:type="spellEnd"/>
      <w:r w:rsidRPr="0035104E">
        <w:rPr>
          <w:rFonts w:ascii="Times New Roman" w:hAnsi="Times New Roman" w:cs="Times New Roman"/>
        </w:rPr>
        <w:t xml:space="preserve">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 AuthorYear="1"&gt;&lt;Author&gt;Bitari&lt;/Author&gt;&lt;Year&gt;2013&lt;/Year&gt;&lt;RecNum&gt;494&lt;/RecNum&gt;&lt;DisplayText&gt;Bitari (2013)&lt;/DisplayText&gt;&lt;record&gt;&lt;rec-number&gt;494&lt;/rec-number&gt;&lt;foreign-keys&gt;&lt;key app="EN" db-id="trddsrvvhzata9estsqxevfgwspez9v25etp" timestamp="1578667975"&gt;494&lt;/key&gt;&lt;/foreign-keys&gt;&lt;ref-type name="Journal Article"&gt;17&lt;/ref-type&gt;&lt;contributors&gt;&lt;authors&gt;&lt;author&gt;Bitari, Nidal&lt;/author&gt;&lt;/authors&gt;&lt;/contributors&gt;&lt;titles&gt;&lt;title&gt;Yarmuk Refugee Camp and the Syrian Uprising: A View from Within &lt;/title&gt;&lt;secondary-title&gt;Journal of Palestine Studies&lt;/secondary-title&gt;&lt;/titles&gt;&lt;periodical&gt;&lt;full-title&gt;Journal of Palestine Studies&lt;/full-title&gt;&lt;/periodical&gt;&lt;pages&gt;61&lt;/pages&gt;&lt;volume&gt;XLIII&lt;/volume&gt;&lt;number&gt;1&lt;/number&gt;&lt;dates&gt;&lt;year&gt;2013&lt;/year&gt;&lt;/dates&gt;&lt;pub-location&gt;2013&lt;/pub-location&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Bitari (2013)</w:t>
      </w:r>
      <w:r w:rsidRPr="0035104E">
        <w:rPr>
          <w:rFonts w:ascii="Times New Roman" w:hAnsi="Times New Roman" w:cs="Times New Roman"/>
        </w:rPr>
        <w:fldChar w:fldCharType="end"/>
      </w:r>
      <w:r w:rsidRPr="0035104E">
        <w:rPr>
          <w:rFonts w:ascii="Times New Roman" w:hAnsi="Times New Roman" w:cs="Times New Roman"/>
        </w:rPr>
        <w:t xml:space="preserve">, a Palestinian-Syrian journalist from Yarmouk, describes how the power struggles over Yarmouk unfolded between the Syrian government and the Syrian ‘rebel’ forces and the involvement of the Palestinian factions in the camp - in the absence of political rights in Syria, Palestinian factions play a central role in the political life of the diaspora community. </w:t>
      </w:r>
    </w:p>
    <w:p w14:paraId="09803B37" w14:textId="77777777" w:rsidR="00865AC5" w:rsidRPr="0035104E" w:rsidRDefault="00865AC5" w:rsidP="00865AC5">
      <w:pPr>
        <w:spacing w:after="120" w:line="360" w:lineRule="auto"/>
        <w:ind w:left="720"/>
        <w:jc w:val="both"/>
        <w:rPr>
          <w:rFonts w:ascii="Times New Roman" w:hAnsi="Times New Roman" w:cs="Times New Roman"/>
        </w:rPr>
      </w:pPr>
      <w:r w:rsidRPr="0035104E">
        <w:rPr>
          <w:rFonts w:ascii="Times New Roman" w:hAnsi="Times New Roman" w:cs="Times New Roman"/>
        </w:rPr>
        <w:t xml:space="preserve">“The great majority of the Palestinian people in Syria understood instinctively that Palestinian neutrality was absolutely necessary to safeguard the camp and therefore the community. But the camps were not allowed to remain neutral. The regime, through the PFLP-GC [Popular Front for the Liberation of Palestine - General Command], wanted the camps to visibly and strongly demonstrate their support for the government. At the same time, the FSA [Free Syrian Army] was doing everything it could to involve Palestinians in the opposition with the ultimate aim of getting inside Yarmouk”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 ExcludeAuth="1" ExcludeYear="1"&gt;&lt;Author&gt;Bitari&lt;/Author&gt;&lt;Year&gt;2013&lt;/Year&gt;&lt;RecNum&gt;494&lt;/RecNum&gt;&lt;Pages&gt;71&lt;/Pages&gt;&lt;DisplayText&gt;(p. 71)&lt;/DisplayText&gt;&lt;record&gt;&lt;rec-number&gt;494&lt;/rec-number&gt;&lt;foreign-keys&gt;&lt;key app="EN" db-id="trddsrvvhzata9estsqxevfgwspez9v25etp" timestamp="1578667975"&gt;494&lt;/key&gt;&lt;/foreign-keys&gt;&lt;ref-type name="Journal Article"&gt;17&lt;/ref-type&gt;&lt;contributors&gt;&lt;authors&gt;&lt;author&gt;Bitari, Nidal&lt;/author&gt;&lt;/authors&gt;&lt;/contributors&gt;&lt;titles&gt;&lt;title&gt;Yarmuk Refugee Camp and the Syrian Uprising: A View from Within &lt;/title&gt;&lt;secondary-title&gt;Journal of Palestine Studies&lt;/secondary-title&gt;&lt;/titles&gt;&lt;periodical&gt;&lt;full-title&gt;Journal of Palestine Studies&lt;/full-title&gt;&lt;/periodical&gt;&lt;pages&gt;61&lt;/pages&gt;&lt;volume&gt;XLIII&lt;/volume&gt;&lt;number&gt;1&lt;/number&gt;&lt;dates&gt;&lt;year&gt;2013&lt;/year&gt;&lt;/dates&gt;&lt;pub-location&gt;2013&lt;/pub-location&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(p. 71)</w:t>
      </w:r>
      <w:r w:rsidRPr="0035104E">
        <w:rPr>
          <w:rFonts w:ascii="Times New Roman" w:hAnsi="Times New Roman" w:cs="Times New Roman"/>
        </w:rPr>
        <w:fldChar w:fldCharType="end"/>
      </w:r>
      <w:r w:rsidRPr="0035104E">
        <w:rPr>
          <w:rFonts w:ascii="Times New Roman" w:hAnsi="Times New Roman" w:cs="Times New Roman"/>
        </w:rPr>
        <w:t xml:space="preserve">. </w:t>
      </w:r>
    </w:p>
    <w:p w14:paraId="176C6EC5" w14:textId="378CF816" w:rsidR="00865AC5" w:rsidRPr="0035104E" w:rsidRDefault="00865AC5" w:rsidP="00865AC5">
      <w:pPr>
        <w:spacing w:after="120" w:line="360" w:lineRule="auto"/>
        <w:jc w:val="both"/>
        <w:rPr>
          <w:rFonts w:ascii="Times New Roman" w:hAnsi="Times New Roman" w:cs="Times New Roman"/>
        </w:rPr>
      </w:pPr>
      <w:r w:rsidRPr="0035104E">
        <w:rPr>
          <w:rFonts w:ascii="Times New Roman" w:hAnsi="Times New Roman" w:cs="Times New Roman"/>
        </w:rPr>
        <w:t xml:space="preserve">In early December 2019, the sporadic fighting between the PFLP-GC and rebel forces intensified. On 16 December 2019, </w:t>
      </w:r>
      <w:r w:rsidR="008621D1" w:rsidRPr="0035104E">
        <w:rPr>
          <w:rFonts w:ascii="Times New Roman" w:hAnsi="Times New Roman" w:cs="Times New Roman"/>
        </w:rPr>
        <w:t xml:space="preserve">the </w:t>
      </w:r>
      <w:r w:rsidRPr="0035104E">
        <w:rPr>
          <w:rFonts w:ascii="Times New Roman" w:hAnsi="Times New Roman" w:cs="Times New Roman"/>
        </w:rPr>
        <w:t xml:space="preserve">Syrian air force launched a rocket attack on the camp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&lt;EndNote&gt;&lt;Cite&gt;&lt;Author&gt;Chulov&lt;/Author&gt;&lt;Year&gt;2012&lt;/Year&gt;&lt;RecNum&gt;491&lt;/RecNum&gt;&lt;DisplayText&gt;(Chulov, 2012)&lt;/DisplayText&gt;&lt;record&gt;&lt;rec-number&gt;491&lt;/rec-number&gt;&lt;foreign-keys&gt;&lt;key app="EN" db-id="trddsrvvhzata9estsqxevfgwspez9v25etp" timestamp="1578667185"&gt;491&lt;/key&gt;&lt;/foreign-keys&gt;&lt;ref-type name="Newspaper Article"&gt;23&lt;/ref-type&gt;&lt;contributors&gt;&lt;authors&gt;&lt;author&gt;Chulov&lt;/author&gt;&lt;/authors&gt;&lt;/contributors&gt;&lt;titles&gt;&lt;title&gt;Syrian jet fires rocket at Palestinian refugee camp in Damascus&lt;/title&gt;&lt;secondary-title&gt;The Guardian&lt;/secondary-title&gt;&lt;/titles&gt;&lt;dates&gt;&lt;year&gt;2012&lt;/year&gt;&lt;pub-dates&gt;&lt;date&gt;16 December 2012&lt;/date&gt;&lt;/pub-dates&gt;&lt;/dates&gt;&lt;urls&gt;&lt;/urls&gt;&lt;/record&gt;&lt;/Cite&gt;&lt;/EndNote&gt;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(Chulov, 2012)</w:t>
      </w:r>
      <w:r w:rsidRPr="0035104E">
        <w:rPr>
          <w:rFonts w:ascii="Times New Roman" w:hAnsi="Times New Roman" w:cs="Times New Roman"/>
        </w:rPr>
        <w:fldChar w:fldCharType="end"/>
      </w:r>
      <w:r w:rsidRPr="0035104E">
        <w:rPr>
          <w:rFonts w:ascii="Times New Roman" w:hAnsi="Times New Roman" w:cs="Times New Roman"/>
        </w:rPr>
        <w:t xml:space="preserve">. What followed was an increase in FSA presence, as the forces expanded their control over the camp pushing PFLP-GC and its allies out of the camp. </w:t>
      </w:r>
      <w:proofErr w:type="spellStart"/>
      <w:r w:rsidRPr="0035104E">
        <w:rPr>
          <w:rFonts w:ascii="Times New Roman" w:hAnsi="Times New Roman" w:cs="Times New Roman"/>
        </w:rPr>
        <w:t>Abeer</w:t>
      </w:r>
      <w:proofErr w:type="spellEnd"/>
      <w:r w:rsidRPr="0035104E">
        <w:rPr>
          <w:rFonts w:ascii="Times New Roman" w:hAnsi="Times New Roman" w:cs="Times New Roman"/>
        </w:rPr>
        <w:t xml:space="preserve">, a Palestinian-Jordanian from Yarmouk, recalls the arrival of the FSA in the camp in early December. </w:t>
      </w:r>
    </w:p>
    <w:p w14:paraId="35E2417A" w14:textId="77777777" w:rsidR="00865AC5" w:rsidRPr="0035104E" w:rsidRDefault="00865AC5" w:rsidP="00865AC5">
      <w:pPr>
        <w:spacing w:after="120" w:line="360" w:lineRule="auto"/>
        <w:ind w:left="720"/>
        <w:jc w:val="both"/>
        <w:rPr>
          <w:rFonts w:ascii="Times New Roman" w:hAnsi="Times New Roman" w:cs="Times New Roman"/>
        </w:rPr>
      </w:pPr>
      <w:r w:rsidRPr="0035104E">
        <w:rPr>
          <w:rFonts w:ascii="Times New Roman" w:hAnsi="Times New Roman" w:cs="Times New Roman"/>
        </w:rPr>
        <w:t>“The events broke out in the Yarmouk Camp and the Free Syrian Army came in a day before I left the camp, on 11.12.2012. There was a lot of chaos in the camp. They came to my house, their faces were covered, and they said families had to leave. The men stayed but the woman and children left. So I left with my children” (</w:t>
      </w:r>
      <w:proofErr w:type="spellStart"/>
      <w:r w:rsidRPr="0035104E">
        <w:rPr>
          <w:rFonts w:ascii="Times New Roman" w:hAnsi="Times New Roman" w:cs="Times New Roman"/>
        </w:rPr>
        <w:t>Abeer</w:t>
      </w:r>
      <w:proofErr w:type="spellEnd"/>
      <w:r w:rsidRPr="0035104E">
        <w:rPr>
          <w:rFonts w:ascii="Times New Roman" w:hAnsi="Times New Roman" w:cs="Times New Roman"/>
        </w:rPr>
        <w:t xml:space="preserve">, Al Hussein Camp, 09.04.2019). </w:t>
      </w:r>
    </w:p>
    <w:p w14:paraId="3ADC532C" w14:textId="3465E467" w:rsidR="0007404F" w:rsidRPr="0035104E" w:rsidRDefault="00865AC5" w:rsidP="003C23F3">
      <w:pPr>
        <w:spacing w:after="120" w:line="360" w:lineRule="auto"/>
        <w:jc w:val="both"/>
        <w:rPr>
          <w:rFonts w:ascii="Times New Roman" w:hAnsi="Times New Roman" w:cs="Times New Roman"/>
        </w:rPr>
      </w:pPr>
      <w:r w:rsidRPr="0035104E">
        <w:rPr>
          <w:rFonts w:ascii="Times New Roman" w:hAnsi="Times New Roman" w:cs="Times New Roman"/>
        </w:rPr>
        <w:t xml:space="preserve">By July 2013, following over seven months of intense fighting, Yarmouk camp was effectively under siege as the Syrian army controlled the Northern entrance to the camp and the Free Syrian Army controlled the southern entrance. Meanwhile, over 18.000 civilians were trapped in the camp, cut-off from commercial goods and humanitarian aid. The siege was partially lifted in January 2015 and UNRWA regained access to the population to deliver limited amounts of humanitarian aid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&lt;EndNote&gt;&lt;Cite&gt;&lt;Author&gt;UNRWA&lt;/Author&gt;&lt;Year&gt;2015&lt;/Year&gt;&lt;RecNum&gt;489&lt;/RecNum&gt;&lt;DisplayText&gt;(UNRWA, 2015)&lt;/DisplayText&gt;&lt;record&gt;&lt;rec-number&gt;489&lt;/rec-number&gt;&lt;foreign-keys&gt;&lt;key app="EN" db-id="trddsrvvhzata9estsqxevfgwspez9v25etp" timestamp="1578666894"&gt;489&lt;/key&gt;&lt;/foreign-keys&gt;&lt;ref-type name="Web Page, Blog"&gt;12&lt;/ref-type&gt;&lt;contributors&gt;&lt;authors&gt;&lt;author&gt;UNRWA&lt;/author&gt;&lt;/authors&gt;&lt;/contributors&gt;&lt;titles&gt;&lt;title&gt;The Crisis in Yarmouk Camp&lt;/title&gt;&lt;/titles&gt;&lt;number&gt;10 January 2020&lt;/number&gt;&lt;dates&gt;&lt;year&gt;2015&lt;/year&gt;&lt;/dates&gt;&lt;publisher&gt;United Nationas Reflief and Works Agency for Palestinie Refugees in the Near East&lt;/publisher&gt;&lt;urls&gt;&lt;related-urls&gt;&lt;url&gt;https://www.unrwa.org/crisis-in-yarmouk&lt;/url&gt;&lt;/related-urls&gt;&lt;/urls&gt;&lt;/record&gt;&lt;/Cite&gt;&lt;/EndNote&gt;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(UNRWA, 2015)</w:t>
      </w:r>
      <w:r w:rsidRPr="0035104E">
        <w:rPr>
          <w:rFonts w:ascii="Times New Roman" w:hAnsi="Times New Roman" w:cs="Times New Roman"/>
        </w:rPr>
        <w:fldChar w:fldCharType="end"/>
      </w:r>
      <w:r w:rsidRPr="0035104E">
        <w:rPr>
          <w:rFonts w:ascii="Times New Roman" w:hAnsi="Times New Roman" w:cs="Times New Roman"/>
        </w:rPr>
        <w:t xml:space="preserve">. In April 2014, the </w:t>
      </w:r>
      <w:r w:rsidR="003C23F3" w:rsidRPr="0035104E">
        <w:rPr>
          <w:rFonts w:ascii="Times New Roman" w:hAnsi="Times New Roman" w:cs="Times New Roman"/>
        </w:rPr>
        <w:t xml:space="preserve"> so-called ISIS group</w:t>
      </w:r>
      <w:r w:rsidRPr="0035104E">
        <w:rPr>
          <w:rFonts w:ascii="Times New Roman" w:hAnsi="Times New Roman" w:cs="Times New Roman"/>
        </w:rPr>
        <w:t xml:space="preserve"> entered the camp and subsequently took control over the majority of the camp which it maintained for four years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&lt;EndNote&gt;&lt;Cite&gt;&lt;Author&gt;Rollins&lt;/Author&gt;&lt;Year&gt;2018&lt;/Year&gt;&lt;RecNum&gt;490&lt;/RecNum&gt;&lt;DisplayText&gt;(Rollins, 2018)&lt;/DisplayText&gt;&lt;record&gt;&lt;rec-number&gt;490&lt;/rec-number&gt;&lt;foreign-keys&gt;&lt;key app="EN" db-id="trddsrvvhzata9estsqxevfgwspez9v25etp" timestamp="1578667060"&gt;490&lt;/key&gt;&lt;/foreign-keys&gt;&lt;ref-type name="Web Page, Blog"&gt;12&lt;/ref-type&gt;&lt;contributors&gt;&lt;authors&gt;&lt;author&gt;Rollins, Tom&lt;/author&gt;&lt;/authors&gt;&lt;/contributors&gt;&lt;titles&gt;&lt;title&gt;Civilians trapped in Yarmouk face “unimaginable” end to siege&lt;/title&gt;&lt;/titles&gt;&lt;number&gt;10 January 2020&lt;/number&gt;&lt;dates&gt;&lt;year&gt;2018&lt;/year&gt;&lt;/dates&gt;&lt;publisher&gt;The New Humanitarian&lt;/publisher&gt;&lt;urls&gt;&lt;related-urls&gt;&lt;url&gt;https://www.thenewhumanitarian.org/news/2018/04/23/civilians-trapped-yarmouk-face-unimaginable-end-siege&lt;/url&gt;&lt;/related-urls&gt;&lt;/urls&gt;&lt;/record&gt;&lt;/Cite&gt;&lt;/EndNote&gt;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(Rollins, 2018)</w:t>
      </w:r>
      <w:r w:rsidRPr="0035104E">
        <w:rPr>
          <w:rFonts w:ascii="Times New Roman" w:hAnsi="Times New Roman" w:cs="Times New Roman"/>
        </w:rPr>
        <w:fldChar w:fldCharType="end"/>
      </w:r>
      <w:r w:rsidRPr="0035104E">
        <w:rPr>
          <w:rFonts w:ascii="Times New Roman" w:hAnsi="Times New Roman" w:cs="Times New Roman"/>
        </w:rPr>
        <w:t xml:space="preserve">. In May 2018, following a one-month offensive by the Syrian regime, </w:t>
      </w:r>
      <w:r w:rsidR="00A97ABE" w:rsidRPr="0035104E">
        <w:rPr>
          <w:rFonts w:ascii="Times New Roman" w:hAnsi="Times New Roman" w:cs="Times New Roman"/>
        </w:rPr>
        <w:t>ISIS</w:t>
      </w:r>
      <w:r w:rsidRPr="0035104E">
        <w:rPr>
          <w:rFonts w:ascii="Times New Roman" w:hAnsi="Times New Roman" w:cs="Times New Roman"/>
        </w:rPr>
        <w:t xml:space="preserve"> pulled out and the government regained full control over the camp. After over five years of intensive fighting and siege, the camp is gravely destructed. </w:t>
      </w:r>
    </w:p>
    <w:p w14:paraId="2D4FCC7E" w14:textId="77777777" w:rsidR="00E60E7F" w:rsidRPr="0035104E" w:rsidRDefault="00E60E7F" w:rsidP="00865AC5">
      <w:pPr>
        <w:spacing w:after="120" w:line="360" w:lineRule="auto"/>
        <w:jc w:val="both"/>
        <w:rPr>
          <w:rFonts w:ascii="Times New Roman" w:hAnsi="Times New Roman" w:cs="Times New Roman"/>
        </w:rPr>
      </w:pPr>
    </w:p>
    <w:p w14:paraId="5E785EC5" w14:textId="77777777" w:rsidR="00D17137" w:rsidRPr="0035104E" w:rsidRDefault="00D17137" w:rsidP="00D17137">
      <w:pPr>
        <w:pStyle w:val="Heading2"/>
        <w:rPr>
          <w:rFonts w:ascii="Times New Roman" w:hAnsi="Times New Roman" w:cs="Times New Roman"/>
        </w:rPr>
      </w:pPr>
      <w:bookmarkStart w:id="11" w:name="_Toc36730329"/>
      <w:r w:rsidRPr="0035104E">
        <w:rPr>
          <w:rFonts w:ascii="Times New Roman" w:hAnsi="Times New Roman" w:cs="Times New Roman"/>
          <w:sz w:val="22"/>
          <w:szCs w:val="22"/>
        </w:rPr>
        <w:t>Discussi</w:t>
      </w:r>
      <w:r w:rsidRPr="0035104E">
        <w:rPr>
          <w:rFonts w:ascii="Times New Roman" w:hAnsi="Times New Roman" w:cs="Times New Roman"/>
        </w:rPr>
        <w:t>on and Conclusion</w:t>
      </w:r>
      <w:bookmarkEnd w:id="11"/>
      <w:r w:rsidRPr="0035104E">
        <w:rPr>
          <w:rFonts w:ascii="Times New Roman" w:hAnsi="Times New Roman" w:cs="Times New Roman"/>
        </w:rPr>
        <w:t xml:space="preserve"> </w:t>
      </w:r>
    </w:p>
    <w:p w14:paraId="4AD8A207" w14:textId="226A6182" w:rsidR="00D17137" w:rsidRPr="0035104E" w:rsidRDefault="00D17137" w:rsidP="00D17137">
      <w:pPr>
        <w:spacing w:after="120" w:line="360" w:lineRule="auto"/>
        <w:jc w:val="both"/>
        <w:rPr>
          <w:rFonts w:ascii="Times New Roman" w:hAnsi="Times New Roman" w:cs="Times New Roman"/>
        </w:rPr>
      </w:pPr>
      <w:r w:rsidRPr="0035104E">
        <w:rPr>
          <w:rFonts w:ascii="Times New Roman" w:hAnsi="Times New Roman" w:cs="Times New Roman"/>
        </w:rPr>
        <w:t xml:space="preserve">In </w:t>
      </w:r>
      <w:r w:rsidR="00551887" w:rsidRPr="0035104E">
        <w:rPr>
          <w:rFonts w:ascii="Times New Roman" w:hAnsi="Times New Roman" w:cs="Times New Roman"/>
        </w:rPr>
        <w:t>t</w:t>
      </w:r>
      <w:r w:rsidRPr="0035104E">
        <w:rPr>
          <w:rFonts w:ascii="Times New Roman" w:hAnsi="Times New Roman" w:cs="Times New Roman"/>
        </w:rPr>
        <w:t>his chapter, I ha</w:t>
      </w:r>
      <w:r w:rsidR="002E27BB" w:rsidRPr="0035104E">
        <w:rPr>
          <w:rFonts w:ascii="Times New Roman" w:hAnsi="Times New Roman" w:cs="Times New Roman"/>
        </w:rPr>
        <w:t>ve</w:t>
      </w:r>
      <w:r w:rsidRPr="0035104E">
        <w:rPr>
          <w:rFonts w:ascii="Times New Roman" w:hAnsi="Times New Roman" w:cs="Times New Roman"/>
        </w:rPr>
        <w:t xml:space="preserve"> demonstrated that a spatial conception of Palestine, closely linked to its religious meaning, is not new, it dates back to the Ottoman period and beyond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(Khalidi, 2010)</w:t>
      </w:r>
      <w:r w:rsidRPr="0035104E">
        <w:rPr>
          <w:rFonts w:ascii="Times New Roman" w:hAnsi="Times New Roman" w:cs="Times New Roman"/>
        </w:rPr>
        <w:fldChar w:fldCharType="end"/>
      </w:r>
      <w:r w:rsidRPr="0035104E">
        <w:rPr>
          <w:rFonts w:ascii="Times New Roman" w:hAnsi="Times New Roman" w:cs="Times New Roman"/>
        </w:rPr>
        <w:t xml:space="preserve">. Yet the awareness </w:t>
      </w:r>
      <w:r w:rsidRPr="0035104E">
        <w:rPr>
          <w:rFonts w:ascii="Times New Roman" w:hAnsi="Times New Roman" w:cs="Times New Roman"/>
        </w:rPr>
        <w:lastRenderedPageBreak/>
        <w:t>of the Palestinians as a people has manifested with a delay (setting off especially following the 1967 Arab defeat) compared to, for example the construction of the Jordanian, Lebanese or Syrian nation</w:t>
      </w:r>
      <w:r w:rsidR="00D20355" w:rsidRPr="0035104E">
        <w:rPr>
          <w:rFonts w:ascii="Times New Roman" w:hAnsi="Times New Roman" w:cs="Times New Roman"/>
        </w:rPr>
        <w:t>s</w:t>
      </w:r>
      <w:r w:rsidRPr="0035104E">
        <w:rPr>
          <w:rFonts w:ascii="Times New Roman" w:hAnsi="Times New Roman" w:cs="Times New Roman"/>
        </w:rPr>
        <w:t xml:space="preserve">. These modern nations have manifested during the post-Ottoman period, under the British and French colonial powers and were led and influenced centrally by these powerful institutions of the modern state, crafting and nourishing the ‘imagined community’ of the nation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&lt;EndNote&gt;&lt;Cite&gt;&lt;Author&gt;Anderson&lt;/Author&gt;&lt;Year&gt;2016&lt;/Year&gt;&lt;RecNum&gt;515&lt;/RecNum&gt;&lt;DisplayText&gt;(Anderson, 2016)&lt;/DisplayText&gt;&lt;record&gt;&lt;rec-number&gt;515&lt;/rec-number&gt;&lt;foreign-keys&gt;&lt;key app="EN" db-id="trddsrvvhzata9estsqxevfgwspez9v25etp" timestamp="1582122950"&gt;515&lt;/key&gt;&lt;/foreign-keys&gt;&lt;ref-type name="Book (all books with authors, including edited or translated books)"&gt;6&lt;/ref-type&gt;&lt;contributors&gt;&lt;authors&gt;&lt;author&gt;Anderson, Benedict&lt;/author&gt;&lt;/authors&gt;&lt;/contributors&gt;&lt;titles&gt;&lt;title&gt;Imagined communities: reflections on the origin and spread of nationalism&lt;/title&gt;&lt;/titles&gt;&lt;edition&gt;3rd&lt;/edition&gt;&lt;dates&gt;&lt;year&gt;2016&lt;/year&gt;&lt;/dates&gt;&lt;publisher&gt;Verso &lt;/publisher&gt;&lt;urls&gt;&lt;/urls&gt;&lt;/record&gt;&lt;/Cite&gt;&lt;/EndNote&gt;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(Anderson, 2016)</w:t>
      </w:r>
      <w:r w:rsidRPr="0035104E">
        <w:rPr>
          <w:rFonts w:ascii="Times New Roman" w:hAnsi="Times New Roman" w:cs="Times New Roman"/>
        </w:rPr>
        <w:fldChar w:fldCharType="end"/>
      </w:r>
      <w:r w:rsidRPr="0035104E">
        <w:rPr>
          <w:rFonts w:ascii="Times New Roman" w:hAnsi="Times New Roman" w:cs="Times New Roman"/>
        </w:rPr>
        <w:t xml:space="preserve">. The Palestinian nation however, not only lacked such central state institution under the British, but it </w:t>
      </w:r>
      <w:r w:rsidR="00E07E67">
        <w:rPr>
          <w:rFonts w:ascii="Times New Roman" w:hAnsi="Times New Roman" w:cs="Times New Roman"/>
        </w:rPr>
        <w:t>was</w:t>
      </w:r>
      <w:r w:rsidRPr="0035104E">
        <w:rPr>
          <w:rFonts w:ascii="Times New Roman" w:hAnsi="Times New Roman" w:cs="Times New Roman"/>
        </w:rPr>
        <w:t xml:space="preserve"> develop actively against the suppression of such common identity and community, as the ruling power favoured the Jewish-Israeli outlook as the state. As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 AuthorYear="1"&gt;&lt;Author&gt;Khalidi&lt;/Author&gt;&lt;Year&gt;2010&lt;/Year&gt;&lt;RecNum&gt;436&lt;/RecNum&gt;&lt;DisplayText&gt;Khalidi (2010)&lt;/DisplayText&gt;&lt;record&gt;&lt;rec-number&gt;436&lt;/rec-number&gt;&lt;foreign-keys&gt;&lt;key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Khalidi (2010)</w:t>
      </w:r>
      <w:r w:rsidRPr="0035104E">
        <w:rPr>
          <w:rFonts w:ascii="Times New Roman" w:hAnsi="Times New Roman" w:cs="Times New Roman"/>
        </w:rPr>
        <w:fldChar w:fldCharType="end"/>
      </w:r>
      <w:r w:rsidRPr="0035104E">
        <w:rPr>
          <w:rFonts w:ascii="Times New Roman" w:hAnsi="Times New Roman" w:cs="Times New Roman"/>
        </w:rPr>
        <w:t xml:space="preserve"> concludes very persuasively: </w:t>
      </w:r>
    </w:p>
    <w:p w14:paraId="73CCC70C" w14:textId="129340A4" w:rsidR="00D17137" w:rsidRPr="0035104E" w:rsidRDefault="00D17137" w:rsidP="00D17137">
      <w:pPr>
        <w:spacing w:after="120" w:line="360" w:lineRule="auto"/>
        <w:ind w:left="720"/>
        <w:jc w:val="both"/>
        <w:rPr>
          <w:rFonts w:ascii="Times New Roman" w:hAnsi="Times New Roman" w:cs="Times New Roman"/>
        </w:rPr>
      </w:pPr>
      <w:r w:rsidRPr="0035104E">
        <w:rPr>
          <w:rFonts w:ascii="Times New Roman" w:hAnsi="Times New Roman" w:cs="Times New Roman"/>
        </w:rPr>
        <w:t xml:space="preserve"> “Palestinian identity is thus in some ways now similar to other national identities in the Arab world and elsewhere. It has been determined in some respects by boundaries that are fairly recent, and yet has based itself on elements of identity that go back in time far beyond the origins of these modern boundaries. Some of these elements are local, some religious, and some draw on other national narratives, an</w:t>
      </w:r>
      <w:r w:rsidR="00196D44" w:rsidRPr="0035104E">
        <w:rPr>
          <w:rFonts w:ascii="Times New Roman" w:hAnsi="Times New Roman" w:cs="Times New Roman"/>
        </w:rPr>
        <w:t>d</w:t>
      </w:r>
      <w:r w:rsidRPr="0035104E">
        <w:rPr>
          <w:rFonts w:ascii="Times New Roman" w:hAnsi="Times New Roman" w:cs="Times New Roman"/>
        </w:rPr>
        <w:t xml:space="preserve"> all have been reshaped and reworded to fit a new narrative of identity. Palestinian identity is different from most of these national identities in several important respects, however. Like many other unfulfilled, “unsuccessful” national identities, that of the Palestinians has been fashioned without the benefits of the powerful machinery of the nation-state to propagate it. Like the Kurds, like the Armenians, like the Jews in Palestine before 1948, the Palestinians have asserted their identity without the trappings of an independent state and against powerful countervailing currents” </w:t>
      </w:r>
      <w:r w:rsidRPr="0035104E">
        <w:rPr>
          <w:rFonts w:ascii="Times New Roman" w:hAnsi="Times New Roman" w:cs="Times New Roman"/>
        </w:rPr>
        <w:fldChar w:fldCharType="begin"/>
      </w:r>
      <w:r w:rsidRPr="0035104E">
        <w:rPr>
          <w:rFonts w:ascii="Times New Roman" w:hAnsi="Times New Roman" w:cs="Times New Roman"/>
        </w:rPr>
        <w:instrText xml:space="preserve"> ADDIN EN.CITE &lt;EndNote&gt;&lt;Cite&gt;&lt;Author&gt;Khalidi&lt;/Author&gt;&lt;Year&gt;2010&lt;/Year&gt;&lt;RecNum&gt;436&lt;/RecNum&gt;&lt;Pages&gt;194&lt;/Pages&gt;&lt;DisplayText&gt;(Khalidi, 2010, p. 194)&lt;/DisplayText&gt;&lt;record&gt;&lt;rec-number&gt;436&lt;/rec-number&gt;&lt;foreign-keys&gt;&lt;key app="EN" db-id="trddsrvvhzata9estsqxevfgwspez9v25etp" timestamp="1565167887"&gt;436&lt;/key&gt;&lt;/foreign-keys&gt;&lt;ref-type name="Book (all books with authors, including edited or translated books)"&gt;6&lt;/ref-type&gt;&lt;contributors&gt;&lt;authors&gt;&lt;author&gt;Khalidi, Rashid&lt;/author&gt;&lt;/authors&gt;&lt;/contributors&gt;&lt;titles&gt;&lt;title&gt;Palestinian Identity: The construction of modern national consciousness&lt;/title&gt;&lt;/titles&gt;&lt;dates&gt;&lt;year&gt;2010&lt;/year&gt;&lt;/dates&gt;&lt;publisher&gt;Columbia University Press&lt;/publisher&gt;&lt;urls&gt;&lt;/urls&gt;&lt;/record&gt;&lt;/Cite&gt;&lt;/EndNote&gt;</w:instrText>
      </w:r>
      <w:r w:rsidRPr="0035104E">
        <w:rPr>
          <w:rFonts w:ascii="Times New Roman" w:hAnsi="Times New Roman" w:cs="Times New Roman"/>
        </w:rPr>
        <w:fldChar w:fldCharType="separate"/>
      </w:r>
      <w:r w:rsidRPr="0035104E">
        <w:rPr>
          <w:rFonts w:ascii="Times New Roman" w:hAnsi="Times New Roman" w:cs="Times New Roman"/>
          <w:noProof/>
        </w:rPr>
        <w:t>(Khalidi, 2010, p. 194)</w:t>
      </w:r>
      <w:r w:rsidRPr="0035104E">
        <w:rPr>
          <w:rFonts w:ascii="Times New Roman" w:hAnsi="Times New Roman" w:cs="Times New Roman"/>
        </w:rPr>
        <w:fldChar w:fldCharType="end"/>
      </w:r>
      <w:r w:rsidRPr="0035104E">
        <w:rPr>
          <w:rFonts w:ascii="Times New Roman" w:hAnsi="Times New Roman" w:cs="Times New Roman"/>
        </w:rPr>
        <w:t xml:space="preserve">. </w:t>
      </w:r>
    </w:p>
    <w:p w14:paraId="11FD15C4" w14:textId="60F8E10C" w:rsidR="00D17137" w:rsidRPr="0035104E" w:rsidRDefault="00D17137" w:rsidP="00656E1C">
      <w:pPr>
        <w:spacing w:after="120" w:line="360" w:lineRule="auto"/>
        <w:jc w:val="both"/>
        <w:rPr>
          <w:rFonts w:ascii="Times New Roman" w:hAnsi="Times New Roman" w:cs="Times New Roman"/>
        </w:rPr>
      </w:pPr>
      <w:r w:rsidRPr="0035104E">
        <w:rPr>
          <w:rFonts w:ascii="Times New Roman" w:hAnsi="Times New Roman" w:cs="Times New Roman"/>
        </w:rPr>
        <w:t>Following the 1948 clampdown on the Palestinian-Arab revolt against the UN</w:t>
      </w:r>
      <w:r w:rsidR="00AE72B7" w:rsidRPr="0035104E">
        <w:rPr>
          <w:rFonts w:ascii="Times New Roman" w:hAnsi="Times New Roman" w:cs="Times New Roman"/>
        </w:rPr>
        <w:t>-</w:t>
      </w:r>
      <w:r w:rsidRPr="0035104E">
        <w:rPr>
          <w:rFonts w:ascii="Times New Roman" w:hAnsi="Times New Roman" w:cs="Times New Roman"/>
        </w:rPr>
        <w:t xml:space="preserve">led partition of Mandatory Palestine and the defeat of the ‘united’ Arab fight against the Israeli state, the Palestinian liberation was for the first twenty-years </w:t>
      </w:r>
      <w:r w:rsidR="00656E1C" w:rsidRPr="0035104E">
        <w:rPr>
          <w:rFonts w:ascii="Times New Roman" w:hAnsi="Times New Roman" w:cs="Times New Roman"/>
        </w:rPr>
        <w:t>co-opted</w:t>
      </w:r>
      <w:r w:rsidRPr="0035104E">
        <w:rPr>
          <w:rFonts w:ascii="Times New Roman" w:hAnsi="Times New Roman" w:cs="Times New Roman"/>
        </w:rPr>
        <w:t xml:space="preserve"> by the Pan-Arab discourse. While arguing for a larger Arab nation, the discourse simultaneously also drew on Palestinian history and culture as distinct, to counter the Zionist narrative of the history of Palestine. It was only following the defeat of the pan-Arab forces under the leadership of Egypt’s Abdel Nasser, that the Palestinian discourse was detached, liberated, from the pan-Arab discourse. As a </w:t>
      </w:r>
      <w:r w:rsidR="00656E1C" w:rsidRPr="0035104E">
        <w:rPr>
          <w:rFonts w:ascii="Times New Roman" w:hAnsi="Times New Roman" w:cs="Times New Roman"/>
        </w:rPr>
        <w:t xml:space="preserve">result, </w:t>
      </w:r>
      <w:r w:rsidRPr="0035104E">
        <w:rPr>
          <w:rFonts w:ascii="Times New Roman" w:hAnsi="Times New Roman" w:cs="Times New Roman"/>
        </w:rPr>
        <w:t xml:space="preserve">Palestinian identity today is multi-layered, including religious, linguistic and national dimensions.  </w:t>
      </w:r>
    </w:p>
    <w:p w14:paraId="2FDDBEBA" w14:textId="5355B43A" w:rsidR="002F4B3A" w:rsidRPr="0035104E" w:rsidRDefault="00D17137" w:rsidP="00316C1A">
      <w:pPr>
        <w:spacing w:after="120" w:line="360" w:lineRule="auto"/>
        <w:jc w:val="both"/>
        <w:rPr>
          <w:rFonts w:ascii="Times New Roman" w:hAnsi="Times New Roman" w:cs="Times New Roman"/>
        </w:rPr>
      </w:pPr>
      <w:r w:rsidRPr="0035104E">
        <w:rPr>
          <w:rFonts w:ascii="Times New Roman" w:hAnsi="Times New Roman" w:cs="Times New Roman"/>
        </w:rPr>
        <w:t xml:space="preserve">Further, the ongoing history of dispossession and displacement from their land, such national identity formed not only within a given territory but most centrally, in extra-territorial enclaves, such as the Palestinian refugee camps in Jordan, Lebanon and Syria. It further developed strongly around the collective trauma of the Nakba. The trauma of the Nakba must be understood not as a single event of the past, but as an ongoing catastrophe of dispossession, displacement and loss, that has manifested in the everyday life of Palestinian refugees. The precarious legal status of Palestinian refugees in the Levant and beyond, nationally and internationally (see Chapter 3), has contributed to this ongoing Nakba. The ongoing dispossession and displacement of the Palestinian people has made the refugees extremely vulnerable to secondary movements, such as the 1967 displacement, the Black September in </w:t>
      </w:r>
      <w:r w:rsidRPr="0035104E">
        <w:rPr>
          <w:rFonts w:ascii="Times New Roman" w:hAnsi="Times New Roman" w:cs="Times New Roman"/>
        </w:rPr>
        <w:lastRenderedPageBreak/>
        <w:t>Jordan, civil war in Lebanon, the Golf war and most recently the conflict in Syria.</w:t>
      </w:r>
      <w:r w:rsidR="00E07E67">
        <w:rPr>
          <w:rFonts w:ascii="Times New Roman" w:hAnsi="Times New Roman" w:cs="Times New Roman"/>
        </w:rPr>
        <w:t xml:space="preserve"> As I will argue in the following,</w:t>
      </w:r>
      <w:r w:rsidRPr="0035104E">
        <w:rPr>
          <w:rFonts w:ascii="Times New Roman" w:hAnsi="Times New Roman" w:cs="Times New Roman"/>
        </w:rPr>
        <w:t xml:space="preserve"> </w:t>
      </w:r>
      <w:r w:rsidR="00E07E67">
        <w:rPr>
          <w:rFonts w:ascii="Times New Roman" w:hAnsi="Times New Roman" w:cs="Times New Roman"/>
        </w:rPr>
        <w:t>d</w:t>
      </w:r>
      <w:r w:rsidRPr="0035104E">
        <w:rPr>
          <w:rFonts w:ascii="Times New Roman" w:hAnsi="Times New Roman" w:cs="Times New Roman"/>
        </w:rPr>
        <w:t>uring these displacements</w:t>
      </w:r>
      <w:r w:rsidR="00E07E67">
        <w:rPr>
          <w:rFonts w:ascii="Times New Roman" w:hAnsi="Times New Roman" w:cs="Times New Roman"/>
        </w:rPr>
        <w:t>,</w:t>
      </w:r>
      <w:r w:rsidRPr="0035104E">
        <w:rPr>
          <w:rFonts w:ascii="Times New Roman" w:hAnsi="Times New Roman" w:cs="Times New Roman"/>
        </w:rPr>
        <w:t xml:space="preserve"> the Nakba becomes meaningful again as the refugees relive the trauma of loss and dispossession yet again. </w:t>
      </w:r>
    </w:p>
    <w:p w14:paraId="58B220D6" w14:textId="03B371FA" w:rsidR="00536A34" w:rsidRPr="0035104E" w:rsidRDefault="00536A34">
      <w:pPr>
        <w:spacing w:after="0" w:line="240" w:lineRule="auto"/>
        <w:rPr>
          <w:rFonts w:ascii="Times New Roman" w:hAnsi="Times New Roman" w:cs="Times New Roman"/>
        </w:rPr>
      </w:pPr>
      <w:r w:rsidRPr="0035104E">
        <w:rPr>
          <w:rFonts w:ascii="Times New Roman" w:hAnsi="Times New Roman" w:cs="Times New Roman"/>
        </w:rPr>
        <w:br w:type="page"/>
      </w:r>
    </w:p>
    <w:p w14:paraId="16282311" w14:textId="77777777" w:rsidR="00B861BB" w:rsidRPr="0035104E" w:rsidRDefault="00B861BB">
      <w:pPr>
        <w:rPr>
          <w:rFonts w:ascii="Times New Roman" w:hAnsi="Times New Roman" w:cs="Times New Roman"/>
        </w:rPr>
      </w:pPr>
    </w:p>
    <w:p w14:paraId="6F3BB315" w14:textId="77777777" w:rsidR="009C1CDB" w:rsidRPr="0035104E" w:rsidRDefault="00B861B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rPr>
        <w:fldChar w:fldCharType="begin"/>
      </w:r>
      <w:r w:rsidRPr="0035104E">
        <w:rPr>
          <w:rFonts w:ascii="Times New Roman" w:hAnsi="Times New Roman" w:cs="Times New Roman"/>
        </w:rPr>
        <w:instrText xml:space="preserve"> ADDIN EN.REFLIST </w:instrText>
      </w:r>
      <w:r w:rsidRPr="0035104E">
        <w:rPr>
          <w:rFonts w:ascii="Times New Roman" w:hAnsi="Times New Roman" w:cs="Times New Roman"/>
        </w:rPr>
        <w:fldChar w:fldCharType="separate"/>
      </w:r>
      <w:r w:rsidR="009C1CDB" w:rsidRPr="0035104E">
        <w:rPr>
          <w:rFonts w:ascii="Times New Roman" w:hAnsi="Times New Roman" w:cs="Times New Roman"/>
          <w:noProof/>
        </w:rPr>
        <w:t xml:space="preserve">Abu-Lughod, J. (1971) 'The Demographic Transformation of Palestine', in Abu-Lughod, I. (ed.) </w:t>
      </w:r>
      <w:r w:rsidR="009C1CDB" w:rsidRPr="0035104E">
        <w:rPr>
          <w:rFonts w:ascii="Times New Roman" w:hAnsi="Times New Roman" w:cs="Times New Roman"/>
          <w:i/>
          <w:noProof/>
        </w:rPr>
        <w:t>The Transformation of Palestine</w:t>
      </w:r>
      <w:r w:rsidR="009C1CDB" w:rsidRPr="0035104E">
        <w:rPr>
          <w:rFonts w:ascii="Times New Roman" w:hAnsi="Times New Roman" w:cs="Times New Roman"/>
          <w:noProof/>
        </w:rPr>
        <w:t>: Northwestern University Press.</w:t>
      </w:r>
    </w:p>
    <w:p w14:paraId="066C57B4"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Abu-Manneh, B. (1999) 'The rise of the sanjak of Jerusalem in the late nineteenth century', in Pappé, I. (ed.) </w:t>
      </w:r>
      <w:r w:rsidRPr="0035104E">
        <w:rPr>
          <w:rFonts w:ascii="Times New Roman" w:hAnsi="Times New Roman" w:cs="Times New Roman"/>
          <w:i/>
          <w:noProof/>
        </w:rPr>
        <w:t>The Israel/Palestine Question</w:t>
      </w:r>
      <w:r w:rsidRPr="0035104E">
        <w:rPr>
          <w:rFonts w:ascii="Times New Roman" w:hAnsi="Times New Roman" w:cs="Times New Roman"/>
          <w:noProof/>
        </w:rPr>
        <w:t>: Routledge.</w:t>
      </w:r>
    </w:p>
    <w:p w14:paraId="4A4E79A2"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Agnew, J. and Corbridge, S. (1995) </w:t>
      </w:r>
      <w:r w:rsidRPr="0035104E">
        <w:rPr>
          <w:rFonts w:ascii="Times New Roman" w:hAnsi="Times New Roman" w:cs="Times New Roman"/>
          <w:i/>
          <w:noProof/>
        </w:rPr>
        <w:t>Mastering space : hegemony, territory and international political economy.</w:t>
      </w:r>
      <w:r w:rsidRPr="0035104E">
        <w:rPr>
          <w:rFonts w:ascii="Times New Roman" w:hAnsi="Times New Roman" w:cs="Times New Roman"/>
          <w:noProof/>
        </w:rPr>
        <w:t xml:space="preserve"> Routledge.</w:t>
      </w:r>
    </w:p>
    <w:p w14:paraId="63182391"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Akram, S. (2010) </w:t>
      </w:r>
      <w:r w:rsidRPr="0035104E">
        <w:rPr>
          <w:rFonts w:ascii="Times New Roman" w:hAnsi="Times New Roman" w:cs="Times New Roman"/>
          <w:i/>
          <w:noProof/>
        </w:rPr>
        <w:t>Hilda’s Unanswered Questions: What about the Palestinian Refugees? - Hilda Silverman Inaugural Lecture, Middle East Studies Centre, Harvard University</w:t>
      </w:r>
      <w:r w:rsidRPr="0035104E">
        <w:rPr>
          <w:rFonts w:ascii="Times New Roman" w:hAnsi="Times New Roman" w:cs="Times New Roman"/>
          <w:noProof/>
        </w:rPr>
        <w:t>.</w:t>
      </w:r>
    </w:p>
    <w:p w14:paraId="58FC4FE3"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Al-Hardan, A. (2016) </w:t>
      </w:r>
      <w:r w:rsidRPr="0035104E">
        <w:rPr>
          <w:rFonts w:ascii="Times New Roman" w:hAnsi="Times New Roman" w:cs="Times New Roman"/>
          <w:i/>
          <w:noProof/>
        </w:rPr>
        <w:t>Palestinians in Syria: Nakba Memories of Shattered Communities.</w:t>
      </w:r>
      <w:r w:rsidRPr="0035104E">
        <w:rPr>
          <w:rFonts w:ascii="Times New Roman" w:hAnsi="Times New Roman" w:cs="Times New Roman"/>
          <w:noProof/>
        </w:rPr>
        <w:t xml:space="preserve"> Columbia University Press.</w:t>
      </w:r>
    </w:p>
    <w:p w14:paraId="4CC612B2"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Albarazi, Z. (2017) </w:t>
      </w:r>
      <w:r w:rsidRPr="0035104E">
        <w:rPr>
          <w:rFonts w:ascii="Times New Roman" w:hAnsi="Times New Roman" w:cs="Times New Roman"/>
          <w:i/>
          <w:noProof/>
        </w:rPr>
        <w:t>Regional Report on Citizenship in the Middle East and North Africa (MENA)</w:t>
      </w:r>
      <w:r w:rsidRPr="0035104E">
        <w:rPr>
          <w:rFonts w:ascii="Times New Roman" w:hAnsi="Times New Roman" w:cs="Times New Roman"/>
          <w:noProof/>
        </w:rPr>
        <w:t>.</w:t>
      </w:r>
    </w:p>
    <w:p w14:paraId="49C318CA"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Anderson, B. (2016) </w:t>
      </w:r>
      <w:r w:rsidRPr="0035104E">
        <w:rPr>
          <w:rFonts w:ascii="Times New Roman" w:hAnsi="Times New Roman" w:cs="Times New Roman"/>
          <w:i/>
          <w:noProof/>
        </w:rPr>
        <w:t>Imagined communities: reflections on the origin and spread of nationalism.</w:t>
      </w:r>
      <w:r w:rsidRPr="0035104E">
        <w:rPr>
          <w:rFonts w:ascii="Times New Roman" w:hAnsi="Times New Roman" w:cs="Times New Roman"/>
          <w:noProof/>
        </w:rPr>
        <w:t xml:space="preserve"> 3rd edn.: Verso </w:t>
      </w:r>
    </w:p>
    <w:p w14:paraId="3CDD64C2"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Bhabha, H. (1990) </w:t>
      </w:r>
      <w:r w:rsidRPr="0035104E">
        <w:rPr>
          <w:rFonts w:ascii="Times New Roman" w:hAnsi="Times New Roman" w:cs="Times New Roman"/>
          <w:i/>
          <w:noProof/>
        </w:rPr>
        <w:t xml:space="preserve">Nation and Narration </w:t>
      </w:r>
      <w:r w:rsidRPr="0035104E">
        <w:rPr>
          <w:rFonts w:ascii="Times New Roman" w:hAnsi="Times New Roman" w:cs="Times New Roman"/>
          <w:noProof/>
        </w:rPr>
        <w:t>Routledge.</w:t>
      </w:r>
    </w:p>
    <w:p w14:paraId="1D6F185F"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Bitari, N. (2013) 'Yarmuk Refugee Camp and the Syrian Uprising: A View from Within ', </w:t>
      </w:r>
      <w:r w:rsidRPr="0035104E">
        <w:rPr>
          <w:rFonts w:ascii="Times New Roman" w:hAnsi="Times New Roman" w:cs="Times New Roman"/>
          <w:i/>
          <w:noProof/>
        </w:rPr>
        <w:t>Journal of Palestine Studies,</w:t>
      </w:r>
      <w:r w:rsidRPr="0035104E">
        <w:rPr>
          <w:rFonts w:ascii="Times New Roman" w:hAnsi="Times New Roman" w:cs="Times New Roman"/>
          <w:noProof/>
        </w:rPr>
        <w:t xml:space="preserve"> XLIII(1), pp. 61.</w:t>
      </w:r>
    </w:p>
    <w:p w14:paraId="7E19730D"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Brenner, N. and Elden, S. (2009) 'Henri Lefebvre on State, Space, Territory', </w:t>
      </w:r>
      <w:r w:rsidRPr="0035104E">
        <w:rPr>
          <w:rFonts w:ascii="Times New Roman" w:hAnsi="Times New Roman" w:cs="Times New Roman"/>
          <w:i/>
          <w:noProof/>
        </w:rPr>
        <w:t>International Political Sociology,</w:t>
      </w:r>
      <w:r w:rsidRPr="0035104E">
        <w:rPr>
          <w:rFonts w:ascii="Times New Roman" w:hAnsi="Times New Roman" w:cs="Times New Roman"/>
          <w:noProof/>
        </w:rPr>
        <w:t xml:space="preserve"> (3).</w:t>
      </w:r>
    </w:p>
    <w:p w14:paraId="5C5947F7"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Breuilly, J. (2008) 'Introduction', in Gellner, E. (ed.) </w:t>
      </w:r>
      <w:r w:rsidRPr="0035104E">
        <w:rPr>
          <w:rFonts w:ascii="Times New Roman" w:hAnsi="Times New Roman" w:cs="Times New Roman"/>
          <w:i/>
          <w:noProof/>
        </w:rPr>
        <w:t xml:space="preserve">Nations and Nationalism. </w:t>
      </w:r>
      <w:r w:rsidRPr="0035104E">
        <w:rPr>
          <w:rFonts w:ascii="Times New Roman" w:hAnsi="Times New Roman" w:cs="Times New Roman"/>
          <w:noProof/>
        </w:rPr>
        <w:t>Second ed: Blackwell Publishing.</w:t>
      </w:r>
    </w:p>
    <w:p w14:paraId="4AA55746"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Chatty, D. (2010) </w:t>
      </w:r>
      <w:r w:rsidRPr="0035104E">
        <w:rPr>
          <w:rFonts w:ascii="Times New Roman" w:hAnsi="Times New Roman" w:cs="Times New Roman"/>
          <w:i/>
          <w:noProof/>
        </w:rPr>
        <w:t>Displacement and dispossession in the modern Middle East. The contemporary Middle East</w:t>
      </w:r>
      <w:r w:rsidRPr="0035104E">
        <w:rPr>
          <w:rFonts w:ascii="Times New Roman" w:hAnsi="Times New Roman" w:cs="Times New Roman"/>
          <w:noProof/>
        </w:rPr>
        <w:t xml:space="preserve"> New York: Cambridge University Press.</w:t>
      </w:r>
    </w:p>
    <w:p w14:paraId="78612EFF"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Chatty, D. (2018) </w:t>
      </w:r>
      <w:r w:rsidRPr="0035104E">
        <w:rPr>
          <w:rFonts w:ascii="Times New Roman" w:hAnsi="Times New Roman" w:cs="Times New Roman"/>
          <w:i/>
          <w:noProof/>
        </w:rPr>
        <w:t>Syria - The Making and Unmaking of a Refugee State.</w:t>
      </w:r>
      <w:r w:rsidRPr="0035104E">
        <w:rPr>
          <w:rFonts w:ascii="Times New Roman" w:hAnsi="Times New Roman" w:cs="Times New Roman"/>
          <w:noProof/>
        </w:rPr>
        <w:t xml:space="preserve"> Oxford University Press.</w:t>
      </w:r>
    </w:p>
    <w:p w14:paraId="2903DFE7"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Chulov (2012) 'Syrian jet fires rocket at Palestinian refugee camp in Damascus', </w:t>
      </w:r>
      <w:r w:rsidRPr="0035104E">
        <w:rPr>
          <w:rFonts w:ascii="Times New Roman" w:hAnsi="Times New Roman" w:cs="Times New Roman"/>
          <w:i/>
          <w:noProof/>
        </w:rPr>
        <w:t>The Guardian</w:t>
      </w:r>
      <w:r w:rsidRPr="0035104E">
        <w:rPr>
          <w:rFonts w:ascii="Times New Roman" w:hAnsi="Times New Roman" w:cs="Times New Roman"/>
          <w:noProof/>
        </w:rPr>
        <w:t>, 16 December 2012.</w:t>
      </w:r>
    </w:p>
    <w:p w14:paraId="7801532C"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Connerton, P. (1989) </w:t>
      </w:r>
      <w:r w:rsidRPr="0035104E">
        <w:rPr>
          <w:rFonts w:ascii="Times New Roman" w:hAnsi="Times New Roman" w:cs="Times New Roman"/>
          <w:i/>
          <w:noProof/>
        </w:rPr>
        <w:t>How Societies Remember.</w:t>
      </w:r>
      <w:r w:rsidRPr="0035104E">
        <w:rPr>
          <w:rFonts w:ascii="Times New Roman" w:hAnsi="Times New Roman" w:cs="Times New Roman"/>
          <w:noProof/>
        </w:rPr>
        <w:t xml:space="preserve"> Cambridge University Press.</w:t>
      </w:r>
    </w:p>
    <w:p w14:paraId="6F50EE91"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Delaney, D. (2001) 'Running with the land: legal-historical imagination and the space of modernity', </w:t>
      </w:r>
      <w:r w:rsidRPr="0035104E">
        <w:rPr>
          <w:rFonts w:ascii="Times New Roman" w:hAnsi="Times New Roman" w:cs="Times New Roman"/>
          <w:i/>
          <w:noProof/>
        </w:rPr>
        <w:t>Journal of Historical Geography,</w:t>
      </w:r>
      <w:r w:rsidRPr="0035104E">
        <w:rPr>
          <w:rFonts w:ascii="Times New Roman" w:hAnsi="Times New Roman" w:cs="Times New Roman"/>
          <w:noProof/>
        </w:rPr>
        <w:t xml:space="preserve"> 27(4), pp. 493.</w:t>
      </w:r>
    </w:p>
    <w:p w14:paraId="5292A88F"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El-Abed, O. (2004) 'Palestinian Refugee in Jordan', </w:t>
      </w:r>
      <w:r w:rsidRPr="0035104E">
        <w:rPr>
          <w:rFonts w:ascii="Times New Roman" w:hAnsi="Times New Roman" w:cs="Times New Roman"/>
          <w:i/>
          <w:noProof/>
        </w:rPr>
        <w:t>Forced Migration Online</w:t>
      </w:r>
      <w:r w:rsidRPr="0035104E">
        <w:rPr>
          <w:rFonts w:ascii="Times New Roman" w:hAnsi="Times New Roman" w:cs="Times New Roman"/>
          <w:noProof/>
        </w:rPr>
        <w:t>.</w:t>
      </w:r>
    </w:p>
    <w:p w14:paraId="7CCDD346"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Gellner, E. (1964) </w:t>
      </w:r>
      <w:r w:rsidRPr="0035104E">
        <w:rPr>
          <w:rFonts w:ascii="Times New Roman" w:hAnsi="Times New Roman" w:cs="Times New Roman"/>
          <w:i/>
          <w:noProof/>
        </w:rPr>
        <w:t>Thought and Change.</w:t>
      </w:r>
      <w:r w:rsidRPr="0035104E">
        <w:rPr>
          <w:rFonts w:ascii="Times New Roman" w:hAnsi="Times New Roman" w:cs="Times New Roman"/>
          <w:noProof/>
        </w:rPr>
        <w:t xml:space="preserve"> Weidenfeld and Nicolson.</w:t>
      </w:r>
    </w:p>
    <w:p w14:paraId="4EEDBFE8"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Gellner, E. (2008) </w:t>
      </w:r>
      <w:r w:rsidRPr="0035104E">
        <w:rPr>
          <w:rFonts w:ascii="Times New Roman" w:hAnsi="Times New Roman" w:cs="Times New Roman"/>
          <w:i/>
          <w:noProof/>
        </w:rPr>
        <w:t>Nations and Nationalism.</w:t>
      </w:r>
      <w:r w:rsidRPr="0035104E">
        <w:rPr>
          <w:rFonts w:ascii="Times New Roman" w:hAnsi="Times New Roman" w:cs="Times New Roman"/>
          <w:noProof/>
        </w:rPr>
        <w:t xml:space="preserve"> Second edn.: Blackwell Publishing.</w:t>
      </w:r>
    </w:p>
    <w:p w14:paraId="0B0A24C0"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George, A. (1979) '“Making the Desert Bloom” A Myth Examined', </w:t>
      </w:r>
      <w:r w:rsidRPr="0035104E">
        <w:rPr>
          <w:rFonts w:ascii="Times New Roman" w:hAnsi="Times New Roman" w:cs="Times New Roman"/>
          <w:i/>
          <w:noProof/>
        </w:rPr>
        <w:t>Journal for Palestine Studies,</w:t>
      </w:r>
      <w:r w:rsidRPr="0035104E">
        <w:rPr>
          <w:rFonts w:ascii="Times New Roman" w:hAnsi="Times New Roman" w:cs="Times New Roman"/>
          <w:noProof/>
        </w:rPr>
        <w:t xml:space="preserve"> 8(2).</w:t>
      </w:r>
    </w:p>
    <w:p w14:paraId="54E35409"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Ghanem, A. a. (2013) 'Palestinian Nationalism: An Overview', </w:t>
      </w:r>
      <w:r w:rsidRPr="0035104E">
        <w:rPr>
          <w:rFonts w:ascii="Times New Roman" w:hAnsi="Times New Roman" w:cs="Times New Roman"/>
          <w:i/>
          <w:noProof/>
        </w:rPr>
        <w:t>Israel Studies,</w:t>
      </w:r>
      <w:r w:rsidRPr="0035104E">
        <w:rPr>
          <w:rFonts w:ascii="Times New Roman" w:hAnsi="Times New Roman" w:cs="Times New Roman"/>
          <w:noProof/>
        </w:rPr>
        <w:t xml:space="preserve"> 18(2), pp. 11.</w:t>
      </w:r>
    </w:p>
    <w:p w14:paraId="34F5C032"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Haddad, E. (2008) </w:t>
      </w:r>
      <w:r w:rsidRPr="0035104E">
        <w:rPr>
          <w:rFonts w:ascii="Times New Roman" w:hAnsi="Times New Roman" w:cs="Times New Roman"/>
          <w:i/>
          <w:noProof/>
        </w:rPr>
        <w:t xml:space="preserve">The Refugee in international Society - Between Sovereigns </w:t>
      </w:r>
      <w:r w:rsidRPr="0035104E">
        <w:rPr>
          <w:rFonts w:ascii="Times New Roman" w:hAnsi="Times New Roman" w:cs="Times New Roman"/>
          <w:noProof/>
        </w:rPr>
        <w:t>Cambridge University Press.</w:t>
      </w:r>
    </w:p>
    <w:p w14:paraId="377FEF34"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Hall, S. (1989) 'Ethnicity: Identity and difference', </w:t>
      </w:r>
      <w:r w:rsidRPr="0035104E">
        <w:rPr>
          <w:rFonts w:ascii="Times New Roman" w:hAnsi="Times New Roman" w:cs="Times New Roman"/>
          <w:i/>
          <w:noProof/>
        </w:rPr>
        <w:t>Radical America,</w:t>
      </w:r>
      <w:r w:rsidRPr="0035104E">
        <w:rPr>
          <w:rFonts w:ascii="Times New Roman" w:hAnsi="Times New Roman" w:cs="Times New Roman"/>
          <w:noProof/>
        </w:rPr>
        <w:t xml:space="preserve"> 23(4).</w:t>
      </w:r>
    </w:p>
    <w:p w14:paraId="47108E96"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Hall, S. (1990) 'Cultural Identity and Diaspora', in Rutherford, J. (ed.) </w:t>
      </w:r>
      <w:r w:rsidRPr="0035104E">
        <w:rPr>
          <w:rFonts w:ascii="Times New Roman" w:hAnsi="Times New Roman" w:cs="Times New Roman"/>
          <w:i/>
          <w:noProof/>
        </w:rPr>
        <w:t>Identity - Community, Culture, Difference</w:t>
      </w:r>
      <w:r w:rsidRPr="0035104E">
        <w:rPr>
          <w:rFonts w:ascii="Times New Roman" w:hAnsi="Times New Roman" w:cs="Times New Roman"/>
          <w:noProof/>
        </w:rPr>
        <w:t xml:space="preserve">: Lawrence &amp; Wishart </w:t>
      </w:r>
    </w:p>
    <w:p w14:paraId="420FAA05"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Harkin, J. (2018) 'Demands for dignity and the Syrian Uprising', in Hinnebusch, R. &amp; Imady, O. (eds.) </w:t>
      </w:r>
      <w:r w:rsidRPr="0035104E">
        <w:rPr>
          <w:rFonts w:ascii="Times New Roman" w:hAnsi="Times New Roman" w:cs="Times New Roman"/>
          <w:i/>
          <w:noProof/>
        </w:rPr>
        <w:t xml:space="preserve">The Syria Uprising - Domestic Origins and Ealy Trajectory </w:t>
      </w:r>
      <w:r w:rsidRPr="0035104E">
        <w:rPr>
          <w:rFonts w:ascii="Times New Roman" w:hAnsi="Times New Roman" w:cs="Times New Roman"/>
          <w:noProof/>
        </w:rPr>
        <w:t>Routledge.</w:t>
      </w:r>
    </w:p>
    <w:p w14:paraId="39392697"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Herzl, T. (1933) </w:t>
      </w:r>
      <w:r w:rsidRPr="0035104E">
        <w:rPr>
          <w:rFonts w:ascii="Times New Roman" w:hAnsi="Times New Roman" w:cs="Times New Roman"/>
          <w:i/>
          <w:noProof/>
        </w:rPr>
        <w:t>Der Judenstaat.</w:t>
      </w:r>
      <w:r w:rsidRPr="0035104E">
        <w:rPr>
          <w:rFonts w:ascii="Times New Roman" w:hAnsi="Times New Roman" w:cs="Times New Roman"/>
          <w:noProof/>
        </w:rPr>
        <w:t xml:space="preserve"> 9 edn.: Jüdischer Verlag.</w:t>
      </w:r>
    </w:p>
    <w:p w14:paraId="086E6A0B"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Hinnebusch, R. (2019) 'Thinking about the international factor in the Syrian crisis', in Hinnebusch, R. &amp; Saouli, A. (eds.) </w:t>
      </w:r>
      <w:r w:rsidRPr="0035104E">
        <w:rPr>
          <w:rFonts w:ascii="Times New Roman" w:hAnsi="Times New Roman" w:cs="Times New Roman"/>
          <w:i/>
          <w:noProof/>
        </w:rPr>
        <w:t>The War for Syria: Regional and International Dimensions of the Syrian Uprising</w:t>
      </w:r>
      <w:r w:rsidRPr="0035104E">
        <w:rPr>
          <w:rFonts w:ascii="Times New Roman" w:hAnsi="Times New Roman" w:cs="Times New Roman"/>
          <w:noProof/>
        </w:rPr>
        <w:t>: Routledge.</w:t>
      </w:r>
    </w:p>
    <w:p w14:paraId="4A1C9B84"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Hinnebusch, R. and Imady, O. (2018) 'Introduction: Origins of the Syrian Uprising: From struture to agency', in Hinnebusch, R. &amp; Imady, O. (eds.) </w:t>
      </w:r>
      <w:r w:rsidRPr="0035104E">
        <w:rPr>
          <w:rFonts w:ascii="Times New Roman" w:hAnsi="Times New Roman" w:cs="Times New Roman"/>
          <w:i/>
          <w:noProof/>
        </w:rPr>
        <w:t>The Syrian Uprising - Domestiv Origins and Early Trajectory</w:t>
      </w:r>
      <w:r w:rsidRPr="0035104E">
        <w:rPr>
          <w:rFonts w:ascii="Times New Roman" w:hAnsi="Times New Roman" w:cs="Times New Roman"/>
          <w:noProof/>
        </w:rPr>
        <w:t>: Routledge.</w:t>
      </w:r>
    </w:p>
    <w:p w14:paraId="1D4970C8"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Hughes, M. (2009) 'The Banality of Brutality: British Armed Forces and the Repression of the Arab Revolt in Palestine, 1936-39', </w:t>
      </w:r>
      <w:r w:rsidRPr="0035104E">
        <w:rPr>
          <w:rFonts w:ascii="Times New Roman" w:hAnsi="Times New Roman" w:cs="Times New Roman"/>
          <w:i/>
          <w:noProof/>
        </w:rPr>
        <w:t>The English Historical Review,</w:t>
      </w:r>
      <w:r w:rsidRPr="0035104E">
        <w:rPr>
          <w:rFonts w:ascii="Times New Roman" w:hAnsi="Times New Roman" w:cs="Times New Roman"/>
          <w:noProof/>
        </w:rPr>
        <w:t xml:space="preserve"> CXXIV(507), pp. 313.</w:t>
      </w:r>
    </w:p>
    <w:p w14:paraId="0E78AC1B"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Kattan, V. (2009) </w:t>
      </w:r>
      <w:r w:rsidRPr="0035104E">
        <w:rPr>
          <w:rFonts w:ascii="Times New Roman" w:hAnsi="Times New Roman" w:cs="Times New Roman"/>
          <w:i/>
          <w:noProof/>
        </w:rPr>
        <w:t>From Coexistence to Conquest - International Law and the Origins of the Arab-Israli Conflict 1891-1949.</w:t>
      </w:r>
      <w:r w:rsidRPr="0035104E">
        <w:rPr>
          <w:rFonts w:ascii="Times New Roman" w:hAnsi="Times New Roman" w:cs="Times New Roman"/>
          <w:noProof/>
        </w:rPr>
        <w:t xml:space="preserve"> Pluto Presss.</w:t>
      </w:r>
    </w:p>
    <w:p w14:paraId="355344E8"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lastRenderedPageBreak/>
        <w:t xml:space="preserve">Khalidi, R. (2010) </w:t>
      </w:r>
      <w:r w:rsidRPr="0035104E">
        <w:rPr>
          <w:rFonts w:ascii="Times New Roman" w:hAnsi="Times New Roman" w:cs="Times New Roman"/>
          <w:i/>
          <w:noProof/>
        </w:rPr>
        <w:t>Palestinian Identity: The construction of modern national consciousness.</w:t>
      </w:r>
      <w:r w:rsidRPr="0035104E">
        <w:rPr>
          <w:rFonts w:ascii="Times New Roman" w:hAnsi="Times New Roman" w:cs="Times New Roman"/>
          <w:noProof/>
        </w:rPr>
        <w:t xml:space="preserve"> Columbia University Press.</w:t>
      </w:r>
    </w:p>
    <w:p w14:paraId="3D4E005A"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Khalidi, W. (1992) </w:t>
      </w:r>
      <w:r w:rsidRPr="0035104E">
        <w:rPr>
          <w:rFonts w:ascii="Times New Roman" w:hAnsi="Times New Roman" w:cs="Times New Roman"/>
          <w:i/>
          <w:noProof/>
        </w:rPr>
        <w:t>All that Remains: The Palestinian Villages Occipied and Depopulated by Israel in 1948.</w:t>
      </w:r>
      <w:r w:rsidRPr="0035104E">
        <w:rPr>
          <w:rFonts w:ascii="Times New Roman" w:hAnsi="Times New Roman" w:cs="Times New Roman"/>
          <w:noProof/>
        </w:rPr>
        <w:t xml:space="preserve"> Institute of Palestine Studies.</w:t>
      </w:r>
    </w:p>
    <w:p w14:paraId="127B710D"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Khalili, L. (2005) 'Places of Memory and Mourning: Palestinian Commemoration in the Refugee Camps of Lebanon', </w:t>
      </w:r>
      <w:r w:rsidRPr="0035104E">
        <w:rPr>
          <w:rFonts w:ascii="Times New Roman" w:hAnsi="Times New Roman" w:cs="Times New Roman"/>
          <w:i/>
          <w:noProof/>
        </w:rPr>
        <w:t>Comperative Studies of South Asia, Africa and the Middle East,</w:t>
      </w:r>
      <w:r w:rsidRPr="0035104E">
        <w:rPr>
          <w:rFonts w:ascii="Times New Roman" w:hAnsi="Times New Roman" w:cs="Times New Roman"/>
          <w:noProof/>
        </w:rPr>
        <w:t xml:space="preserve"> 25(1), pp. 30.</w:t>
      </w:r>
    </w:p>
    <w:p w14:paraId="3015807C"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Kunz, D. (1991) </w:t>
      </w:r>
      <w:r w:rsidRPr="0035104E">
        <w:rPr>
          <w:rFonts w:ascii="Times New Roman" w:hAnsi="Times New Roman" w:cs="Times New Roman"/>
          <w:i/>
          <w:noProof/>
        </w:rPr>
        <w:t>The Economic Diplomacy of the Suez Crisis.</w:t>
      </w:r>
      <w:r w:rsidRPr="0035104E">
        <w:rPr>
          <w:rFonts w:ascii="Times New Roman" w:hAnsi="Times New Roman" w:cs="Times New Roman"/>
          <w:noProof/>
        </w:rPr>
        <w:t xml:space="preserve"> North Carolina Press.</w:t>
      </w:r>
    </w:p>
    <w:p w14:paraId="403B2D0B"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Lamar, H. and Thompson, L. (1981) </w:t>
      </w:r>
      <w:r w:rsidRPr="0035104E">
        <w:rPr>
          <w:rFonts w:ascii="Times New Roman" w:hAnsi="Times New Roman" w:cs="Times New Roman"/>
          <w:i/>
          <w:noProof/>
        </w:rPr>
        <w:t>The Frontier in History.</w:t>
      </w:r>
      <w:r w:rsidRPr="0035104E">
        <w:rPr>
          <w:rFonts w:ascii="Times New Roman" w:hAnsi="Times New Roman" w:cs="Times New Roman"/>
          <w:noProof/>
        </w:rPr>
        <w:t xml:space="preserve"> Yale University Press.</w:t>
      </w:r>
    </w:p>
    <w:p w14:paraId="1FFCC771"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Masalha, N. (1992) </w:t>
      </w:r>
      <w:r w:rsidRPr="0035104E">
        <w:rPr>
          <w:rFonts w:ascii="Times New Roman" w:hAnsi="Times New Roman" w:cs="Times New Roman"/>
          <w:i/>
          <w:noProof/>
        </w:rPr>
        <w:t>Expulsion of the Palestinians: The Concept of “Transfer” in Zionist Political Thought, 1882-1948.</w:t>
      </w:r>
      <w:r w:rsidRPr="0035104E">
        <w:rPr>
          <w:rFonts w:ascii="Times New Roman" w:hAnsi="Times New Roman" w:cs="Times New Roman"/>
          <w:noProof/>
        </w:rPr>
        <w:t xml:space="preserve"> Institute for Palestine Studies.</w:t>
      </w:r>
    </w:p>
    <w:p w14:paraId="129E8B56"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Masalha, N. (2003) </w:t>
      </w:r>
      <w:r w:rsidRPr="0035104E">
        <w:rPr>
          <w:rFonts w:ascii="Times New Roman" w:hAnsi="Times New Roman" w:cs="Times New Roman"/>
          <w:i/>
          <w:noProof/>
        </w:rPr>
        <w:t>The Politics of Denial -Israel and the Palestinian Refugee Problem.</w:t>
      </w:r>
      <w:r w:rsidRPr="0035104E">
        <w:rPr>
          <w:rFonts w:ascii="Times New Roman" w:hAnsi="Times New Roman" w:cs="Times New Roman"/>
          <w:noProof/>
        </w:rPr>
        <w:t xml:space="preserve"> Pluto Press </w:t>
      </w:r>
    </w:p>
    <w:p w14:paraId="359E2A30"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Masalha, N. (2008) 'Remembering the Palestinian Nakba: Commemoration, Oral Hisotry and Narratives of Memory', </w:t>
      </w:r>
      <w:r w:rsidRPr="0035104E">
        <w:rPr>
          <w:rFonts w:ascii="Times New Roman" w:hAnsi="Times New Roman" w:cs="Times New Roman"/>
          <w:i/>
          <w:noProof/>
        </w:rPr>
        <w:t>Holy Land Studies: A Multidisciplinary Journal,</w:t>
      </w:r>
      <w:r w:rsidRPr="0035104E">
        <w:rPr>
          <w:rFonts w:ascii="Times New Roman" w:hAnsi="Times New Roman" w:cs="Times New Roman"/>
          <w:noProof/>
        </w:rPr>
        <w:t xml:space="preserve"> 7(2), pp. 123.</w:t>
      </w:r>
    </w:p>
    <w:p w14:paraId="1F9709F1" w14:textId="77777777" w:rsidR="009C1CDB" w:rsidRPr="0035104E" w:rsidRDefault="009C1CDB" w:rsidP="009C1CDB">
      <w:pPr>
        <w:pStyle w:val="EndNoteBibliography"/>
        <w:spacing w:after="0"/>
        <w:ind w:left="720" w:hanging="720"/>
        <w:rPr>
          <w:rFonts w:ascii="Times New Roman" w:hAnsi="Times New Roman" w:cs="Times New Roman"/>
          <w:i/>
          <w:noProof/>
        </w:rPr>
      </w:pPr>
      <w:r w:rsidRPr="0035104E">
        <w:rPr>
          <w:rFonts w:ascii="Times New Roman" w:hAnsi="Times New Roman" w:cs="Times New Roman"/>
          <w:noProof/>
        </w:rPr>
        <w:t xml:space="preserve">Masalha, N. (2012) </w:t>
      </w:r>
      <w:r w:rsidRPr="0035104E">
        <w:rPr>
          <w:rFonts w:ascii="Times New Roman" w:hAnsi="Times New Roman" w:cs="Times New Roman"/>
          <w:i/>
          <w:noProof/>
        </w:rPr>
        <w:t>The Palestine Nakba - Decolonising History, Narrating the Subaltern, Reclaiming Memory.</w:t>
      </w:r>
    </w:p>
    <w:p w14:paraId="3EDD6894" w14:textId="6543BD04"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Masoud, A. (2010) </w:t>
      </w:r>
      <w:r w:rsidRPr="0035104E">
        <w:rPr>
          <w:rFonts w:ascii="Times New Roman" w:hAnsi="Times New Roman" w:cs="Times New Roman"/>
          <w:i/>
          <w:noProof/>
        </w:rPr>
        <w:t>Remembering Mahmoud Darwish - How the revolution was written</w:t>
      </w:r>
      <w:r w:rsidRPr="0035104E">
        <w:rPr>
          <w:rFonts w:ascii="Times New Roman" w:hAnsi="Times New Roman" w:cs="Times New Roman"/>
          <w:noProof/>
        </w:rPr>
        <w:t xml:space="preserve">: Ceasefire. Available at: </w:t>
      </w:r>
      <w:hyperlink r:id="rId9" w:history="1">
        <w:r w:rsidRPr="0035104E">
          <w:rPr>
            <w:rStyle w:val="Hyperlink"/>
            <w:rFonts w:ascii="Times New Roman" w:hAnsi="Times New Roman" w:cs="Times New Roman"/>
            <w:noProof/>
          </w:rPr>
          <w:t>https://ceasefiremagazine.co.uk/remembering-mahmoud-darwish-how-the-revolution-was-written/</w:t>
        </w:r>
      </w:hyperlink>
      <w:r w:rsidRPr="0035104E">
        <w:rPr>
          <w:rFonts w:ascii="Times New Roman" w:hAnsi="Times New Roman" w:cs="Times New Roman"/>
          <w:noProof/>
        </w:rPr>
        <w:t xml:space="preserve"> (Accessed: 2 April 2020.</w:t>
      </w:r>
    </w:p>
    <w:p w14:paraId="14C270C2"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Massad, J. (2001) </w:t>
      </w:r>
      <w:r w:rsidRPr="0035104E">
        <w:rPr>
          <w:rFonts w:ascii="Times New Roman" w:hAnsi="Times New Roman" w:cs="Times New Roman"/>
          <w:i/>
          <w:noProof/>
        </w:rPr>
        <w:t>Colonial Effects - The Making of National Identity in Jordan.</w:t>
      </w:r>
      <w:r w:rsidRPr="0035104E">
        <w:rPr>
          <w:rFonts w:ascii="Times New Roman" w:hAnsi="Times New Roman" w:cs="Times New Roman"/>
          <w:noProof/>
        </w:rPr>
        <w:t xml:space="preserve"> Columbia University Press.</w:t>
      </w:r>
    </w:p>
    <w:p w14:paraId="7D52B3D4"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Morris, B. (1987) </w:t>
      </w:r>
      <w:r w:rsidRPr="0035104E">
        <w:rPr>
          <w:rFonts w:ascii="Times New Roman" w:hAnsi="Times New Roman" w:cs="Times New Roman"/>
          <w:i/>
          <w:noProof/>
        </w:rPr>
        <w:t>The Birth of the Palestinian Refugee Problem, 1947-1949.</w:t>
      </w:r>
      <w:r w:rsidRPr="0035104E">
        <w:rPr>
          <w:rFonts w:ascii="Times New Roman" w:hAnsi="Times New Roman" w:cs="Times New Roman"/>
          <w:noProof/>
        </w:rPr>
        <w:t xml:space="preserve"> Cambridge University Press.</w:t>
      </w:r>
    </w:p>
    <w:p w14:paraId="219247BF"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Morris, B. (2004) </w:t>
      </w:r>
      <w:r w:rsidRPr="0035104E">
        <w:rPr>
          <w:rFonts w:ascii="Times New Roman" w:hAnsi="Times New Roman" w:cs="Times New Roman"/>
          <w:i/>
          <w:noProof/>
        </w:rPr>
        <w:t>The Birth of the Palestinian Refugee Problem Revisted.</w:t>
      </w:r>
      <w:r w:rsidRPr="0035104E">
        <w:rPr>
          <w:rFonts w:ascii="Times New Roman" w:hAnsi="Times New Roman" w:cs="Times New Roman"/>
          <w:noProof/>
        </w:rPr>
        <w:t xml:space="preserve"> Cambridge University Press.</w:t>
      </w:r>
    </w:p>
    <w:p w14:paraId="56CE2E23"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Napolitano, V. (2019) 'Palestinian Refugees and the Syrian Uprising - Objectives, mobilizations and challenges', in Hinnebusch, R. &amp; Saouli, A. (eds.) </w:t>
      </w:r>
      <w:r w:rsidRPr="0035104E">
        <w:rPr>
          <w:rFonts w:ascii="Times New Roman" w:hAnsi="Times New Roman" w:cs="Times New Roman"/>
          <w:i/>
          <w:noProof/>
        </w:rPr>
        <w:t>The War for Syria: Regional and International Dimensions of the Syrian Uprising</w:t>
      </w:r>
      <w:r w:rsidRPr="0035104E">
        <w:rPr>
          <w:rFonts w:ascii="Times New Roman" w:hAnsi="Times New Roman" w:cs="Times New Roman"/>
          <w:noProof/>
        </w:rPr>
        <w:t>: Routledge.</w:t>
      </w:r>
    </w:p>
    <w:p w14:paraId="3C7E0001"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Nets-Zehngut, R. (2015) 'The Israeli Army’s Official Memory of the 1948 Palestinian Exodus, 1949-2004', </w:t>
      </w:r>
      <w:r w:rsidRPr="0035104E">
        <w:rPr>
          <w:rFonts w:ascii="Times New Roman" w:hAnsi="Times New Roman" w:cs="Times New Roman"/>
          <w:i/>
          <w:noProof/>
        </w:rPr>
        <w:t>War in History,</w:t>
      </w:r>
      <w:r w:rsidRPr="0035104E">
        <w:rPr>
          <w:rFonts w:ascii="Times New Roman" w:hAnsi="Times New Roman" w:cs="Times New Roman"/>
          <w:noProof/>
        </w:rPr>
        <w:t xml:space="preserve"> 22(2), pp. 211.</w:t>
      </w:r>
    </w:p>
    <w:p w14:paraId="5F5D17D9"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New York TImes, A. (1995) 'Libya's Leader Urges Other Arab countries to Expel Palestinians', </w:t>
      </w:r>
      <w:r w:rsidRPr="0035104E">
        <w:rPr>
          <w:rFonts w:ascii="Times New Roman" w:hAnsi="Times New Roman" w:cs="Times New Roman"/>
          <w:i/>
          <w:noProof/>
        </w:rPr>
        <w:t>New York Times</w:t>
      </w:r>
      <w:r w:rsidRPr="0035104E">
        <w:rPr>
          <w:rFonts w:ascii="Times New Roman" w:hAnsi="Times New Roman" w:cs="Times New Roman"/>
          <w:noProof/>
        </w:rPr>
        <w:t>, 5 October 1995.</w:t>
      </w:r>
    </w:p>
    <w:p w14:paraId="7D6AC1D4"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Pappé, I. (1999) </w:t>
      </w:r>
      <w:r w:rsidRPr="0035104E">
        <w:rPr>
          <w:rFonts w:ascii="Times New Roman" w:hAnsi="Times New Roman" w:cs="Times New Roman"/>
          <w:i/>
          <w:noProof/>
        </w:rPr>
        <w:t>The Israel/Palestine Question.</w:t>
      </w:r>
      <w:r w:rsidRPr="0035104E">
        <w:rPr>
          <w:rFonts w:ascii="Times New Roman" w:hAnsi="Times New Roman" w:cs="Times New Roman"/>
          <w:noProof/>
        </w:rPr>
        <w:t xml:space="preserve"> Routledge.</w:t>
      </w:r>
    </w:p>
    <w:p w14:paraId="5181ECBC"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Pappé, I. (2006) </w:t>
      </w:r>
      <w:r w:rsidRPr="0035104E">
        <w:rPr>
          <w:rFonts w:ascii="Times New Roman" w:hAnsi="Times New Roman" w:cs="Times New Roman"/>
          <w:i/>
          <w:noProof/>
        </w:rPr>
        <w:t>The Ethnic Cleansing of Palestine.</w:t>
      </w:r>
      <w:r w:rsidRPr="0035104E">
        <w:rPr>
          <w:rFonts w:ascii="Times New Roman" w:hAnsi="Times New Roman" w:cs="Times New Roman"/>
          <w:noProof/>
        </w:rPr>
        <w:t xml:space="preserve"> Oneworld Publications Limited.</w:t>
      </w:r>
    </w:p>
    <w:p w14:paraId="0C6C5DCA"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Pappé, I. (2015a) </w:t>
      </w:r>
      <w:r w:rsidRPr="0035104E">
        <w:rPr>
          <w:rFonts w:ascii="Times New Roman" w:hAnsi="Times New Roman" w:cs="Times New Roman"/>
          <w:i/>
          <w:noProof/>
        </w:rPr>
        <w:t>Israel and South Africa: The Many Faces of Apartheid.</w:t>
      </w:r>
      <w:r w:rsidRPr="0035104E">
        <w:rPr>
          <w:rFonts w:ascii="Times New Roman" w:hAnsi="Times New Roman" w:cs="Times New Roman"/>
          <w:noProof/>
        </w:rPr>
        <w:t xml:space="preserve"> Zed Books.</w:t>
      </w:r>
    </w:p>
    <w:p w14:paraId="7FED6E3E"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Pappé, I. (2015b) </w:t>
      </w:r>
      <w:r w:rsidRPr="0035104E">
        <w:rPr>
          <w:rFonts w:ascii="Times New Roman" w:hAnsi="Times New Roman" w:cs="Times New Roman"/>
          <w:i/>
          <w:noProof/>
        </w:rPr>
        <w:t>The Making of the Arab-Israeli Conflict 1947-1951.</w:t>
      </w:r>
      <w:r w:rsidRPr="0035104E">
        <w:rPr>
          <w:rFonts w:ascii="Times New Roman" w:hAnsi="Times New Roman" w:cs="Times New Roman"/>
          <w:noProof/>
        </w:rPr>
        <w:t xml:space="preserve"> 4th edn.: I.B.Tauris.</w:t>
      </w:r>
    </w:p>
    <w:p w14:paraId="1BF0B093"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Peteet, J. M. (2005) </w:t>
      </w:r>
      <w:r w:rsidRPr="0035104E">
        <w:rPr>
          <w:rFonts w:ascii="Times New Roman" w:hAnsi="Times New Roman" w:cs="Times New Roman"/>
          <w:i/>
          <w:noProof/>
        </w:rPr>
        <w:t>Landscape of hope and despair: Palestinian refugee camps.</w:t>
      </w:r>
      <w:r w:rsidRPr="0035104E">
        <w:rPr>
          <w:rFonts w:ascii="Times New Roman" w:hAnsi="Times New Roman" w:cs="Times New Roman"/>
          <w:noProof/>
        </w:rPr>
        <w:t xml:space="preserve"> University of Pennsylvania Press.</w:t>
      </w:r>
    </w:p>
    <w:p w14:paraId="13716776"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Phillips, C. (2013) </w:t>
      </w:r>
      <w:r w:rsidRPr="0035104E">
        <w:rPr>
          <w:rFonts w:ascii="Times New Roman" w:hAnsi="Times New Roman" w:cs="Times New Roman"/>
          <w:i/>
          <w:noProof/>
        </w:rPr>
        <w:t>Everyday Arab Identity: The Daily Reproduction of the Arab World.</w:t>
      </w:r>
      <w:r w:rsidRPr="0035104E">
        <w:rPr>
          <w:rFonts w:ascii="Times New Roman" w:hAnsi="Times New Roman" w:cs="Times New Roman"/>
          <w:noProof/>
        </w:rPr>
        <w:t xml:space="preserve"> Routledge Studies in Middle Eastern Politics.</w:t>
      </w:r>
    </w:p>
    <w:p w14:paraId="173C37F9"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Qafisheh, M. M. (2010) 'Genesis of Citizenship in Palestine and Israel', </w:t>
      </w:r>
      <w:r w:rsidRPr="0035104E">
        <w:rPr>
          <w:rFonts w:ascii="Times New Roman" w:hAnsi="Times New Roman" w:cs="Times New Roman"/>
          <w:i/>
          <w:noProof/>
        </w:rPr>
        <w:t>Bulletin du Centre de rechereche français à Jérusalem</w:t>
      </w:r>
      <w:r w:rsidRPr="0035104E">
        <w:rPr>
          <w:rFonts w:ascii="Times New Roman" w:hAnsi="Times New Roman" w:cs="Times New Roman"/>
          <w:noProof/>
        </w:rPr>
        <w:t>.</w:t>
      </w:r>
    </w:p>
    <w:p w14:paraId="2841FF5F"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Rogan, E. (1999) </w:t>
      </w:r>
      <w:r w:rsidRPr="0035104E">
        <w:rPr>
          <w:rFonts w:ascii="Times New Roman" w:hAnsi="Times New Roman" w:cs="Times New Roman"/>
          <w:i/>
          <w:noProof/>
        </w:rPr>
        <w:t>Frontiers of the State in the Late Ottoman Empire.</w:t>
      </w:r>
      <w:r w:rsidRPr="0035104E">
        <w:rPr>
          <w:rFonts w:ascii="Times New Roman" w:hAnsi="Times New Roman" w:cs="Times New Roman"/>
          <w:noProof/>
        </w:rPr>
        <w:t xml:space="preserve"> Cambridge University Press.</w:t>
      </w:r>
    </w:p>
    <w:p w14:paraId="2A0D2029"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Rogan, E. (2011) </w:t>
      </w:r>
      <w:r w:rsidRPr="0035104E">
        <w:rPr>
          <w:rFonts w:ascii="Times New Roman" w:hAnsi="Times New Roman" w:cs="Times New Roman"/>
          <w:i/>
          <w:noProof/>
        </w:rPr>
        <w:t>The Arabs - A History.</w:t>
      </w:r>
      <w:r w:rsidRPr="0035104E">
        <w:rPr>
          <w:rFonts w:ascii="Times New Roman" w:hAnsi="Times New Roman" w:cs="Times New Roman"/>
          <w:noProof/>
        </w:rPr>
        <w:t xml:space="preserve"> Penguin Books.</w:t>
      </w:r>
    </w:p>
    <w:p w14:paraId="0A80A590" w14:textId="7915EDEE"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Rollins, T. (2018) </w:t>
      </w:r>
      <w:r w:rsidRPr="0035104E">
        <w:rPr>
          <w:rFonts w:ascii="Times New Roman" w:hAnsi="Times New Roman" w:cs="Times New Roman"/>
          <w:i/>
          <w:noProof/>
        </w:rPr>
        <w:t>Civilians trapped in Yarmouk face “unimaginable” end to siege</w:t>
      </w:r>
      <w:r w:rsidRPr="0035104E">
        <w:rPr>
          <w:rFonts w:ascii="Times New Roman" w:hAnsi="Times New Roman" w:cs="Times New Roman"/>
          <w:noProof/>
        </w:rPr>
        <w:t xml:space="preserve">: The New Humanitarian. Available at: </w:t>
      </w:r>
      <w:hyperlink r:id="rId10" w:history="1">
        <w:r w:rsidRPr="0035104E">
          <w:rPr>
            <w:rStyle w:val="Hyperlink"/>
            <w:rFonts w:ascii="Times New Roman" w:hAnsi="Times New Roman" w:cs="Times New Roman"/>
            <w:noProof/>
          </w:rPr>
          <w:t>https://www.thenewhumanitarian.org/news/2018/04/23/civilians-trapped-yarmouk-face-unimaginable-end-siege</w:t>
        </w:r>
      </w:hyperlink>
      <w:r w:rsidRPr="0035104E">
        <w:rPr>
          <w:rFonts w:ascii="Times New Roman" w:hAnsi="Times New Roman" w:cs="Times New Roman"/>
          <w:noProof/>
        </w:rPr>
        <w:t xml:space="preserve"> (Accessed: 10 January 2020.</w:t>
      </w:r>
    </w:p>
    <w:p w14:paraId="6054B68E"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Said, E. (1979) 'Zionism from the Standpoint of Its Victims', </w:t>
      </w:r>
      <w:r w:rsidRPr="0035104E">
        <w:rPr>
          <w:rFonts w:ascii="Times New Roman" w:hAnsi="Times New Roman" w:cs="Times New Roman"/>
          <w:i/>
          <w:noProof/>
        </w:rPr>
        <w:t>Social Text,</w:t>
      </w:r>
      <w:r w:rsidRPr="0035104E">
        <w:rPr>
          <w:rFonts w:ascii="Times New Roman" w:hAnsi="Times New Roman" w:cs="Times New Roman"/>
          <w:noProof/>
        </w:rPr>
        <w:t xml:space="preserve"> 1(Winter), pp. 7.</w:t>
      </w:r>
    </w:p>
    <w:p w14:paraId="7F8BFBC8"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Said, E. (2003) </w:t>
      </w:r>
      <w:r w:rsidRPr="0035104E">
        <w:rPr>
          <w:rFonts w:ascii="Times New Roman" w:hAnsi="Times New Roman" w:cs="Times New Roman"/>
          <w:i/>
          <w:noProof/>
        </w:rPr>
        <w:t>Orientalism.</w:t>
      </w:r>
      <w:r w:rsidRPr="0035104E">
        <w:rPr>
          <w:rFonts w:ascii="Times New Roman" w:hAnsi="Times New Roman" w:cs="Times New Roman"/>
          <w:noProof/>
        </w:rPr>
        <w:t xml:space="preserve"> 4th edn.: Penguin Modern Classis.</w:t>
      </w:r>
    </w:p>
    <w:p w14:paraId="1C91B784"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Sanbar, E. (2001) 'Out of Place, Out of TIme', </w:t>
      </w:r>
      <w:r w:rsidRPr="0035104E">
        <w:rPr>
          <w:rFonts w:ascii="Times New Roman" w:hAnsi="Times New Roman" w:cs="Times New Roman"/>
          <w:i/>
          <w:noProof/>
        </w:rPr>
        <w:t>Mediterranean Historical Review,</w:t>
      </w:r>
      <w:r w:rsidRPr="0035104E">
        <w:rPr>
          <w:rFonts w:ascii="Times New Roman" w:hAnsi="Times New Roman" w:cs="Times New Roman"/>
          <w:noProof/>
        </w:rPr>
        <w:t xml:space="preserve"> 16(1), pp. 87.</w:t>
      </w:r>
    </w:p>
    <w:p w14:paraId="56C06853" w14:textId="77777777" w:rsidR="009C1CDB" w:rsidRPr="0035104E" w:rsidRDefault="009C1CDB" w:rsidP="009C1CDB">
      <w:pPr>
        <w:pStyle w:val="EndNoteBibliography"/>
        <w:spacing w:after="0"/>
        <w:ind w:left="720" w:hanging="720"/>
        <w:rPr>
          <w:rFonts w:ascii="Times New Roman" w:hAnsi="Times New Roman" w:cs="Times New Roman"/>
          <w:noProof/>
        </w:rPr>
      </w:pPr>
      <w:r w:rsidRPr="00954B75">
        <w:rPr>
          <w:rFonts w:ascii="Times New Roman" w:hAnsi="Times New Roman" w:cs="Times New Roman"/>
          <w:noProof/>
          <w:lang w:val="de-DE"/>
        </w:rPr>
        <w:t xml:space="preserve">Schölch, A. (1993) </w:t>
      </w:r>
      <w:r w:rsidRPr="00954B75">
        <w:rPr>
          <w:rFonts w:ascii="Times New Roman" w:hAnsi="Times New Roman" w:cs="Times New Roman"/>
          <w:i/>
          <w:noProof/>
          <w:lang w:val="de-DE"/>
        </w:rPr>
        <w:t xml:space="preserve">Palestine in Transformation 1856-1882. </w:t>
      </w:r>
      <w:r w:rsidRPr="0035104E">
        <w:rPr>
          <w:rFonts w:ascii="Times New Roman" w:hAnsi="Times New Roman" w:cs="Times New Roman"/>
          <w:i/>
          <w:noProof/>
        </w:rPr>
        <w:t>Studies in Social, Economic and Political Development.</w:t>
      </w:r>
      <w:r w:rsidRPr="0035104E">
        <w:rPr>
          <w:rFonts w:ascii="Times New Roman" w:hAnsi="Times New Roman" w:cs="Times New Roman"/>
          <w:noProof/>
        </w:rPr>
        <w:t xml:space="preserve"> Institute for Palestine Studies Washington, D.C. .</w:t>
      </w:r>
    </w:p>
    <w:p w14:paraId="35126C3D"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Soguk, N. (1999) </w:t>
      </w:r>
      <w:r w:rsidRPr="0035104E">
        <w:rPr>
          <w:rFonts w:ascii="Times New Roman" w:hAnsi="Times New Roman" w:cs="Times New Roman"/>
          <w:i/>
          <w:noProof/>
        </w:rPr>
        <w:t>States and Strangers: Refugees and Displacements of Statecraft.</w:t>
      </w:r>
      <w:r w:rsidRPr="0035104E">
        <w:rPr>
          <w:rFonts w:ascii="Times New Roman" w:hAnsi="Times New Roman" w:cs="Times New Roman"/>
          <w:noProof/>
        </w:rPr>
        <w:t xml:space="preserve"> University of Minnesota Press.</w:t>
      </w:r>
    </w:p>
    <w:p w14:paraId="0EFC6328"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Traboulsi, F. (2007) </w:t>
      </w:r>
      <w:r w:rsidRPr="0035104E">
        <w:rPr>
          <w:rFonts w:ascii="Times New Roman" w:hAnsi="Times New Roman" w:cs="Times New Roman"/>
          <w:i/>
          <w:noProof/>
        </w:rPr>
        <w:t>A History of Modern Lebanon.</w:t>
      </w:r>
      <w:r w:rsidRPr="0035104E">
        <w:rPr>
          <w:rFonts w:ascii="Times New Roman" w:hAnsi="Times New Roman" w:cs="Times New Roman"/>
          <w:noProof/>
        </w:rPr>
        <w:t xml:space="preserve"> Pluto Books.</w:t>
      </w:r>
    </w:p>
    <w:p w14:paraId="025C062E"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lastRenderedPageBreak/>
        <w:t xml:space="preserve">Tramontini, L. (2016) 'Place and Memory: Badr Shākir Al-Sayyāb and Muzaffar Al-Nawwāb Revisited ', in Günther, S. &amp; Milich, S. (eds.) </w:t>
      </w:r>
      <w:r w:rsidRPr="0035104E">
        <w:rPr>
          <w:rFonts w:ascii="Times New Roman" w:hAnsi="Times New Roman" w:cs="Times New Roman"/>
          <w:i/>
          <w:noProof/>
        </w:rPr>
        <w:t xml:space="preserve">Representations and Visions of Homeland in Modern Arabic Literature </w:t>
      </w:r>
      <w:r w:rsidRPr="0035104E">
        <w:rPr>
          <w:rFonts w:ascii="Times New Roman" w:hAnsi="Times New Roman" w:cs="Times New Roman"/>
          <w:noProof/>
        </w:rPr>
        <w:t>Georg Olms Verlag.</w:t>
      </w:r>
    </w:p>
    <w:p w14:paraId="0014BA1B" w14:textId="6D4485D1"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UN (1995) </w:t>
      </w:r>
      <w:r w:rsidRPr="0035104E">
        <w:rPr>
          <w:rFonts w:ascii="Times New Roman" w:hAnsi="Times New Roman" w:cs="Times New Roman"/>
          <w:i/>
          <w:noProof/>
        </w:rPr>
        <w:t>UN Agencies Issue Joint Statement on Expulsion of Palestinians from Libya</w:t>
      </w:r>
      <w:r w:rsidRPr="0035104E">
        <w:rPr>
          <w:rFonts w:ascii="Times New Roman" w:hAnsi="Times New Roman" w:cs="Times New Roman"/>
          <w:noProof/>
        </w:rPr>
        <w:t xml:space="preserve">, Unispal: United Nations. Available at: </w:t>
      </w:r>
      <w:hyperlink r:id="rId11" w:history="1">
        <w:r w:rsidRPr="0035104E">
          <w:rPr>
            <w:rStyle w:val="Hyperlink"/>
            <w:rFonts w:ascii="Times New Roman" w:hAnsi="Times New Roman" w:cs="Times New Roman"/>
            <w:noProof/>
          </w:rPr>
          <w:t>https://unispal.un.org/DPA/DPR/unispal.nsf/eed216406b50bf6485256ce10072f637/53f734fb0da3bd99852562520064c3b1?OpenDocument</w:t>
        </w:r>
      </w:hyperlink>
      <w:r w:rsidRPr="0035104E">
        <w:rPr>
          <w:rFonts w:ascii="Times New Roman" w:hAnsi="Times New Roman" w:cs="Times New Roman"/>
          <w:noProof/>
        </w:rPr>
        <w:t xml:space="preserve"> (Accessed: 31 March 2020).</w:t>
      </w:r>
    </w:p>
    <w:p w14:paraId="0F9DD504" w14:textId="77777777"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UNCTAD (1994) 'Population and Demograohic Developments in the West Bank and Gaza Strip until 1990, 28 June 1994, UNCTAD/ECDC/SEU/1'.</w:t>
      </w:r>
    </w:p>
    <w:p w14:paraId="4F2876CA" w14:textId="0C5F37EB"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UNHCR (2019) </w:t>
      </w:r>
      <w:r w:rsidRPr="0035104E">
        <w:rPr>
          <w:rFonts w:ascii="Times New Roman" w:hAnsi="Times New Roman" w:cs="Times New Roman"/>
          <w:i/>
          <w:noProof/>
        </w:rPr>
        <w:t>Global Trends - Forced Displacement in 2018</w:t>
      </w:r>
      <w:r w:rsidRPr="0035104E">
        <w:rPr>
          <w:rFonts w:ascii="Times New Roman" w:hAnsi="Times New Roman" w:cs="Times New Roman"/>
          <w:noProof/>
        </w:rPr>
        <w:t xml:space="preserve">. Available at: </w:t>
      </w:r>
      <w:hyperlink r:id="rId12" w:history="1">
        <w:r w:rsidRPr="0035104E">
          <w:rPr>
            <w:rStyle w:val="Hyperlink"/>
            <w:rFonts w:ascii="Times New Roman" w:hAnsi="Times New Roman" w:cs="Times New Roman"/>
            <w:noProof/>
          </w:rPr>
          <w:t>https://www.unhcr.org/globaltrends2018/</w:t>
        </w:r>
      </w:hyperlink>
      <w:r w:rsidRPr="0035104E">
        <w:rPr>
          <w:rFonts w:ascii="Times New Roman" w:hAnsi="Times New Roman" w:cs="Times New Roman"/>
          <w:noProof/>
        </w:rPr>
        <w:t xml:space="preserve"> (Accessed: 2 April 2020).</w:t>
      </w:r>
    </w:p>
    <w:p w14:paraId="0DC28AD4" w14:textId="6898E5FC"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UNRWA (2013) </w:t>
      </w:r>
      <w:r w:rsidRPr="0035104E">
        <w:rPr>
          <w:rFonts w:ascii="Times New Roman" w:hAnsi="Times New Roman" w:cs="Times New Roman"/>
          <w:i/>
          <w:noProof/>
        </w:rPr>
        <w:t>UNRWA Condemns Attack on Sbeineh Palestine Refugee Camp in Syria</w:t>
      </w:r>
      <w:r w:rsidRPr="0035104E">
        <w:rPr>
          <w:rFonts w:ascii="Times New Roman" w:hAnsi="Times New Roman" w:cs="Times New Roman"/>
          <w:noProof/>
        </w:rPr>
        <w:t xml:space="preserve">: United Nations Relief and Works Agency for Palestine Refugees in the Near East. Available at: </w:t>
      </w:r>
      <w:hyperlink r:id="rId13" w:history="1">
        <w:r w:rsidRPr="0035104E">
          <w:rPr>
            <w:rStyle w:val="Hyperlink"/>
            <w:rFonts w:ascii="Times New Roman" w:hAnsi="Times New Roman" w:cs="Times New Roman"/>
            <w:noProof/>
          </w:rPr>
          <w:t>https://www.unrwa.org/newsroom/press-releases/unrwa-condemns-attack-sbeineh-palestine-refugee-camp-syria?id=1765</w:t>
        </w:r>
      </w:hyperlink>
      <w:r w:rsidRPr="0035104E">
        <w:rPr>
          <w:rFonts w:ascii="Times New Roman" w:hAnsi="Times New Roman" w:cs="Times New Roman"/>
          <w:noProof/>
        </w:rPr>
        <w:t xml:space="preserve"> (Accessed: 10 January 2020.</w:t>
      </w:r>
    </w:p>
    <w:p w14:paraId="0FE4109A" w14:textId="3F15C59C" w:rsidR="009C1CDB" w:rsidRPr="0035104E" w:rsidRDefault="009C1CDB" w:rsidP="009C1CDB">
      <w:pPr>
        <w:pStyle w:val="EndNoteBibliography"/>
        <w:spacing w:after="0"/>
        <w:ind w:left="720" w:hanging="720"/>
        <w:rPr>
          <w:rFonts w:ascii="Times New Roman" w:hAnsi="Times New Roman" w:cs="Times New Roman"/>
          <w:noProof/>
        </w:rPr>
      </w:pPr>
      <w:r w:rsidRPr="0035104E">
        <w:rPr>
          <w:rFonts w:ascii="Times New Roman" w:hAnsi="Times New Roman" w:cs="Times New Roman"/>
          <w:noProof/>
        </w:rPr>
        <w:t xml:space="preserve">UNRWA (2015) </w:t>
      </w:r>
      <w:r w:rsidRPr="0035104E">
        <w:rPr>
          <w:rFonts w:ascii="Times New Roman" w:hAnsi="Times New Roman" w:cs="Times New Roman"/>
          <w:i/>
          <w:noProof/>
        </w:rPr>
        <w:t>The Crisis in Yarmouk Camp</w:t>
      </w:r>
      <w:r w:rsidRPr="0035104E">
        <w:rPr>
          <w:rFonts w:ascii="Times New Roman" w:hAnsi="Times New Roman" w:cs="Times New Roman"/>
          <w:noProof/>
        </w:rPr>
        <w:t xml:space="preserve">: United Nationas Reflief and Works Agency for Palestinie Refugees in the Near East. Available at: </w:t>
      </w:r>
      <w:hyperlink r:id="rId14" w:history="1">
        <w:r w:rsidRPr="0035104E">
          <w:rPr>
            <w:rStyle w:val="Hyperlink"/>
            <w:rFonts w:ascii="Times New Roman" w:hAnsi="Times New Roman" w:cs="Times New Roman"/>
            <w:noProof/>
          </w:rPr>
          <w:t>https://www.unrwa.org/crisis-in-yarmouk</w:t>
        </w:r>
      </w:hyperlink>
      <w:r w:rsidRPr="0035104E">
        <w:rPr>
          <w:rFonts w:ascii="Times New Roman" w:hAnsi="Times New Roman" w:cs="Times New Roman"/>
          <w:noProof/>
        </w:rPr>
        <w:t xml:space="preserve"> (Accessed: 10 January 2020.</w:t>
      </w:r>
    </w:p>
    <w:p w14:paraId="2AAE156B" w14:textId="39F3B1F1" w:rsidR="009C1CDB" w:rsidRPr="0035104E" w:rsidRDefault="009C1CDB" w:rsidP="009C1CDB">
      <w:pPr>
        <w:pStyle w:val="EndNoteBibliography"/>
        <w:ind w:left="720" w:hanging="720"/>
        <w:rPr>
          <w:rFonts w:ascii="Times New Roman" w:hAnsi="Times New Roman" w:cs="Times New Roman"/>
          <w:noProof/>
        </w:rPr>
      </w:pPr>
      <w:r w:rsidRPr="0035104E">
        <w:rPr>
          <w:rFonts w:ascii="Times New Roman" w:hAnsi="Times New Roman" w:cs="Times New Roman"/>
          <w:noProof/>
        </w:rPr>
        <w:t xml:space="preserve">UNRWA (2019) </w:t>
      </w:r>
      <w:r w:rsidRPr="0035104E">
        <w:rPr>
          <w:rFonts w:ascii="Times New Roman" w:hAnsi="Times New Roman" w:cs="Times New Roman"/>
          <w:i/>
          <w:noProof/>
        </w:rPr>
        <w:t>Ein El Tal (unofficial camp)</w:t>
      </w:r>
      <w:r w:rsidRPr="0035104E">
        <w:rPr>
          <w:rFonts w:ascii="Times New Roman" w:hAnsi="Times New Roman" w:cs="Times New Roman"/>
          <w:noProof/>
        </w:rPr>
        <w:t xml:space="preserve">: United Nations Reflief and Works Agency for Palestine Refugees in the Near East. Available at: </w:t>
      </w:r>
      <w:hyperlink r:id="rId15" w:history="1">
        <w:r w:rsidRPr="0035104E">
          <w:rPr>
            <w:rStyle w:val="Hyperlink"/>
            <w:rFonts w:ascii="Times New Roman" w:hAnsi="Times New Roman" w:cs="Times New Roman"/>
            <w:noProof/>
          </w:rPr>
          <w:t>https://www.unrwa.org/where-we-work/syria/ein-el-tal-unofficial-camp</w:t>
        </w:r>
      </w:hyperlink>
      <w:r w:rsidRPr="0035104E">
        <w:rPr>
          <w:rFonts w:ascii="Times New Roman" w:hAnsi="Times New Roman" w:cs="Times New Roman"/>
          <w:noProof/>
        </w:rPr>
        <w:t xml:space="preserve"> (Accessed: 10 January 2020.</w:t>
      </w:r>
    </w:p>
    <w:p w14:paraId="62D6FD52" w14:textId="0FA0E641" w:rsidR="00E25CB9" w:rsidRPr="0035104E" w:rsidRDefault="00B861BB">
      <w:pPr>
        <w:rPr>
          <w:rFonts w:ascii="Times New Roman" w:hAnsi="Times New Roman" w:cs="Times New Roman"/>
        </w:rPr>
      </w:pPr>
      <w:r w:rsidRPr="0035104E">
        <w:rPr>
          <w:rFonts w:ascii="Times New Roman" w:hAnsi="Times New Roman" w:cs="Times New Roman"/>
        </w:rPr>
        <w:fldChar w:fldCharType="end"/>
      </w:r>
    </w:p>
    <w:sectPr w:rsidR="00E25CB9" w:rsidRPr="0035104E">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F512C3" w14:textId="77777777" w:rsidR="003B68C4" w:rsidRDefault="003B68C4" w:rsidP="00ED1B9F">
      <w:pPr>
        <w:spacing w:after="0" w:line="240" w:lineRule="auto"/>
      </w:pPr>
      <w:r>
        <w:separator/>
      </w:r>
    </w:p>
  </w:endnote>
  <w:endnote w:type="continuationSeparator" w:id="0">
    <w:p w14:paraId="35AA84AD" w14:textId="77777777" w:rsidR="003B68C4" w:rsidRDefault="003B68C4" w:rsidP="00ED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9675359"/>
      <w:docPartObj>
        <w:docPartGallery w:val="Page Numbers (Bottom of Page)"/>
        <w:docPartUnique/>
      </w:docPartObj>
    </w:sdtPr>
    <w:sdtContent>
      <w:p w14:paraId="2FE87C42" w14:textId="1658EDB3" w:rsidR="00B54D87" w:rsidRDefault="00B54D87" w:rsidP="007556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73CF68" w14:textId="77777777" w:rsidR="00B54D87" w:rsidRDefault="00B54D87" w:rsidP="00ED1B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92864167"/>
      <w:docPartObj>
        <w:docPartGallery w:val="Page Numbers (Bottom of Page)"/>
        <w:docPartUnique/>
      </w:docPartObj>
    </w:sdtPr>
    <w:sdtContent>
      <w:p w14:paraId="6889CCE0" w14:textId="769613FF" w:rsidR="00B54D87" w:rsidRDefault="00B54D87" w:rsidP="007556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sdtContent>
  </w:sdt>
  <w:p w14:paraId="57AED0B6" w14:textId="77777777" w:rsidR="00B54D87" w:rsidRDefault="00B54D87" w:rsidP="00ED1B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A02CA" w14:textId="77777777" w:rsidR="003B68C4" w:rsidRDefault="003B68C4" w:rsidP="00ED1B9F">
      <w:pPr>
        <w:spacing w:after="0" w:line="240" w:lineRule="auto"/>
      </w:pPr>
      <w:r>
        <w:separator/>
      </w:r>
    </w:p>
  </w:footnote>
  <w:footnote w:type="continuationSeparator" w:id="0">
    <w:p w14:paraId="2A83BC4D" w14:textId="77777777" w:rsidR="003B68C4" w:rsidRDefault="003B68C4" w:rsidP="00ED1B9F">
      <w:pPr>
        <w:spacing w:after="0" w:line="240" w:lineRule="auto"/>
      </w:pPr>
      <w:r>
        <w:continuationSeparator/>
      </w:r>
    </w:p>
  </w:footnote>
  <w:footnote w:id="1">
    <w:p w14:paraId="4E7C543D" w14:textId="529FBD94" w:rsidR="00B54D87" w:rsidRDefault="00B54D87">
      <w:pPr>
        <w:pStyle w:val="FootnoteText"/>
      </w:pPr>
      <w:r>
        <w:rPr>
          <w:rStyle w:val="FootnoteReference"/>
        </w:rPr>
        <w:footnoteRef/>
      </w:r>
      <w:r w:rsidRPr="0035104E">
        <w:rPr>
          <w:rFonts w:cs="Times New Roman"/>
          <w:iCs/>
          <w:color w:val="000000" w:themeColor="text1"/>
        </w:rPr>
        <w:t xml:space="preserve">For more complete accounts on the Levant and the Ottoman Empire see Eugene </w:t>
      </w:r>
      <w:r w:rsidRPr="0035104E">
        <w:rPr>
          <w:rFonts w:cs="Times New Roman"/>
          <w:iCs/>
          <w:color w:val="000000" w:themeColor="text1"/>
        </w:rPr>
        <w:fldChar w:fldCharType="begin"/>
      </w:r>
      <w:r w:rsidRPr="0035104E">
        <w:rPr>
          <w:rFonts w:cs="Times New Roman"/>
          <w:iCs/>
          <w:color w:val="000000" w:themeColor="text1"/>
        </w:rPr>
        <w:instrText xml:space="preserve"> ADDIN EN.CITE &lt;EndNote&gt;&lt;Cite AuthorYear="1"&gt;&lt;Author&gt;Rogan&lt;/Author&gt;&lt;Year&gt;1999&lt;/Year&gt;&lt;RecNum&gt;520&lt;/RecNum&gt;&lt;DisplayText&gt;Rogan (1999)&lt;/DisplayText&gt;&lt;record&gt;&lt;rec-number&gt;520&lt;/rec-number&gt;&lt;foreign-keys&gt;&lt;key app="EN" db-id="trddsrvvhzata9estsqxevfgwspez9v25etp" timestamp="1583509193"&gt;520&lt;/key&gt;&lt;/foreign-keys&gt;&lt;ref-type name="Book (all books with authors, including edited or translated books)"&gt;6&lt;/ref-type&gt;&lt;contributors&gt;&lt;authors&gt;&lt;author&gt;Rogan, Eugene&lt;/author&gt;&lt;/authors&gt;&lt;/contributors&gt;&lt;titles&gt;&lt;title&gt;Frontiers of the State in the Late Ottoman Empire&lt;/title&gt;&lt;/titles&gt;&lt;dates&gt;&lt;year&gt;1999&lt;/year&gt;&lt;/dates&gt;&lt;publisher&gt;Cambridge University Press&lt;/publisher&gt;&lt;urls&gt;&lt;/urls&gt;&lt;/record&gt;&lt;/Cite&gt;&lt;/EndNote&gt;</w:instrText>
      </w:r>
      <w:r w:rsidRPr="0035104E">
        <w:rPr>
          <w:rFonts w:cs="Times New Roman"/>
          <w:iCs/>
          <w:color w:val="000000" w:themeColor="text1"/>
        </w:rPr>
        <w:fldChar w:fldCharType="separate"/>
      </w:r>
      <w:r w:rsidRPr="0035104E">
        <w:rPr>
          <w:rFonts w:cs="Times New Roman"/>
          <w:iCs/>
          <w:noProof/>
          <w:color w:val="000000" w:themeColor="text1"/>
        </w:rPr>
        <w:t>Rogan (1999)</w:t>
      </w:r>
      <w:r w:rsidRPr="0035104E">
        <w:rPr>
          <w:rFonts w:cs="Times New Roman"/>
          <w:iCs/>
          <w:color w:val="000000" w:themeColor="text1"/>
        </w:rPr>
        <w:fldChar w:fldCharType="end"/>
      </w:r>
      <w:r>
        <w:rPr>
          <w:rFonts w:cs="Times New Roman"/>
          <w:iCs/>
          <w:color w:val="000000" w:themeColor="text1"/>
        </w:rPr>
        <w:t>;</w:t>
      </w:r>
      <w:r w:rsidRPr="0035104E">
        <w:rPr>
          <w:rFonts w:cs="Times New Roman"/>
          <w:iCs/>
          <w:color w:val="000000" w:themeColor="text1"/>
        </w:rPr>
        <w:t xml:space="preserve"> on a historic approach to the question of Palestine see</w:t>
      </w:r>
      <w:r>
        <w:rPr>
          <w:rFonts w:cs="Times New Roman"/>
          <w:iCs/>
          <w:color w:val="000000" w:themeColor="text1"/>
        </w:rPr>
        <w:t>,</w:t>
      </w:r>
      <w:r w:rsidRPr="0035104E">
        <w:rPr>
          <w:rFonts w:cs="Times New Roman"/>
          <w:iCs/>
          <w:color w:val="000000" w:themeColor="text1"/>
        </w:rPr>
        <w:t xml:space="preserve"> for example</w:t>
      </w:r>
      <w:r>
        <w:rPr>
          <w:rFonts w:cs="Times New Roman"/>
          <w:iCs/>
          <w:color w:val="000000" w:themeColor="text1"/>
        </w:rPr>
        <w:t>,</w:t>
      </w:r>
      <w:r w:rsidRPr="0035104E">
        <w:rPr>
          <w:rFonts w:cs="Times New Roman"/>
          <w:iCs/>
          <w:color w:val="000000" w:themeColor="text1"/>
        </w:rPr>
        <w:t xml:space="preserve"> the works of the historians Alexander </w:t>
      </w:r>
      <w:r w:rsidRPr="0035104E">
        <w:rPr>
          <w:rFonts w:cs="Times New Roman"/>
          <w:iCs/>
          <w:color w:val="000000" w:themeColor="text1"/>
        </w:rPr>
        <w:fldChar w:fldCharType="begin"/>
      </w:r>
      <w:r w:rsidRPr="0035104E">
        <w:rPr>
          <w:rFonts w:cs="Times New Roman"/>
          <w:iCs/>
          <w:color w:val="000000" w:themeColor="text1"/>
        </w:rPr>
        <w:instrText xml:space="preserve"> ADDIN EN.CITE &lt;EndNote&gt;&lt;Cite AuthorYear="1"&gt;&lt;Author&gt;Schölch&lt;/Author&gt;&lt;Year&gt;1993&lt;/Year&gt;&lt;RecNum&gt;440&lt;/RecNum&gt;&lt;DisplayText&gt;Schölch (1993)&lt;/DisplayText&gt;&lt;record&gt;&lt;rec-number&gt;440&lt;/rec-number&gt;&lt;foreign-keys&gt;&lt;key app="EN" db-id="trddsrvvhzata9estsqxevfgwspez9v25etp" timestamp="1565686999"&gt;440&lt;/key&gt;&lt;/foreign-keys&gt;&lt;ref-type name="Book (all books with authors, including edited or translated books)"&gt;6&lt;/ref-type&gt;&lt;contributors&gt;&lt;authors&gt;&lt;author&gt;Schölch, Alexander&lt;/author&gt;&lt;/authors&gt;&lt;/contributors&gt;&lt;titles&gt;&lt;title&gt;Palestine in Transformation 1856-1882. Studies in Social, Economic and Political Development&lt;/title&gt;&lt;/titles&gt;&lt;dates&gt;&lt;year&gt;1993&lt;/year&gt;&lt;/dates&gt;&lt;publisher&gt;Institute for Palestine Studies Washington, D.C. &lt;/publisher&gt;&lt;urls&gt;&lt;/urls&gt;&lt;/record&gt;&lt;/Cite&gt;&lt;/EndNote&gt;</w:instrText>
      </w:r>
      <w:r w:rsidRPr="0035104E">
        <w:rPr>
          <w:rFonts w:cs="Times New Roman"/>
          <w:iCs/>
          <w:color w:val="000000" w:themeColor="text1"/>
        </w:rPr>
        <w:fldChar w:fldCharType="separate"/>
      </w:r>
      <w:r w:rsidRPr="0035104E">
        <w:rPr>
          <w:rFonts w:cs="Times New Roman"/>
          <w:iCs/>
          <w:noProof/>
          <w:color w:val="000000" w:themeColor="text1"/>
        </w:rPr>
        <w:t>Schölch (1993)</w:t>
      </w:r>
      <w:r w:rsidRPr="0035104E">
        <w:rPr>
          <w:rFonts w:cs="Times New Roman"/>
          <w:iCs/>
          <w:color w:val="000000" w:themeColor="text1"/>
        </w:rPr>
        <w:fldChar w:fldCharType="end"/>
      </w:r>
      <w:r w:rsidRPr="0035104E">
        <w:rPr>
          <w:rFonts w:cs="Times New Roman"/>
          <w:iCs/>
          <w:color w:val="000000" w:themeColor="text1"/>
        </w:rPr>
        <w:t xml:space="preserve"> and </w:t>
      </w:r>
      <w:proofErr w:type="spellStart"/>
      <w:r w:rsidRPr="0035104E">
        <w:rPr>
          <w:rFonts w:cs="Times New Roman"/>
          <w:iCs/>
          <w:color w:val="000000" w:themeColor="text1"/>
        </w:rPr>
        <w:t>Illan</w:t>
      </w:r>
      <w:proofErr w:type="spellEnd"/>
      <w:r w:rsidRPr="0035104E">
        <w:rPr>
          <w:rFonts w:cs="Times New Roman"/>
          <w:iCs/>
          <w:color w:val="000000" w:themeColor="text1"/>
        </w:rPr>
        <w:t xml:space="preserve"> </w:t>
      </w:r>
      <w:r w:rsidRPr="0035104E">
        <w:rPr>
          <w:rFonts w:cs="Times New Roman"/>
          <w:iCs/>
          <w:color w:val="000000" w:themeColor="text1"/>
        </w:rPr>
        <w:fldChar w:fldCharType="begin"/>
      </w:r>
      <w:r w:rsidRPr="0035104E">
        <w:rPr>
          <w:rFonts w:cs="Times New Roman"/>
          <w:iCs/>
          <w:color w:val="000000" w:themeColor="text1"/>
        </w:rPr>
        <w:instrText xml:space="preserve"> ADDIN EN.CITE &lt;EndNote&gt;&lt;Cite AuthorYear="1"&gt;&lt;Author&gt;Pappé&lt;/Author&gt;&lt;Year&gt;1999&lt;/Year&gt;&lt;RecNum&gt;521&lt;/RecNum&gt;&lt;DisplayText&gt;Pappé (1999), (2015b)&lt;/DisplayText&gt;&lt;record&gt;&lt;rec-number&gt;521&lt;/rec-number&gt;&lt;foreign-keys&gt;&lt;key app="EN" db-id="trddsrvvhzata9estsqxevfgwspez9v25etp" timestamp="1583765160"&gt;521&lt;/key&gt;&lt;/foreign-keys&gt;&lt;ref-type name="Book (all books with authors, including edited or translated books)"&gt;6&lt;/ref-type&gt;&lt;contributors&gt;&lt;authors&gt;&lt;author&gt;Pappé, Ilan&lt;/author&gt;&lt;/authors&gt;&lt;secondary-authors&gt;&lt;author&gt;Pappé, Ilan&lt;/author&gt;&lt;/secondary-authors&gt;&lt;/contributors&gt;&lt;titles&gt;&lt;title&gt;The Israel/Palestine Question&lt;/title&gt;&lt;/titles&gt;&lt;dates&gt;&lt;year&gt;1999&lt;/year&gt;&lt;/dates&gt;&lt;publisher&gt;Routledge&lt;/publisher&gt;&lt;urls&gt;&lt;/urls&gt;&lt;/record&gt;&lt;/Cite&gt;&lt;Cite ExcludeAuth="1"&gt;&lt;Author&gt;Pappé&lt;/Author&gt;&lt;Year&gt;2015&lt;/Year&gt;&lt;RecNum&gt;439&lt;/RecNum&gt;&lt;record&gt;&lt;rec-number&gt;439&lt;/rec-number&gt;&lt;foreign-keys&gt;&lt;key app="EN" db-id="trddsrvvhzata9estsqxevfgwspez9v25etp" timestamp="1565168576"&gt;439&lt;/key&gt;&lt;/foreign-keys&gt;&lt;ref-type name="Book (all books with authors, including edited or translated books)"&gt;6&lt;/ref-type&gt;&lt;contributors&gt;&lt;authors&gt;&lt;author&gt;Pappé, Ilan&lt;/author&gt;&lt;/authors&gt;&lt;/contributors&gt;&lt;titles&gt;&lt;title&gt;The Making of the Arab-Israeli Conflict 1947-1951&lt;/title&gt;&lt;/titles&gt;&lt;edition&gt;4th&lt;/edition&gt;&lt;dates&gt;&lt;year&gt;2015&lt;/year&gt;&lt;/dates&gt;&lt;publisher&gt;I.B.Tauris&lt;/publisher&gt;&lt;urls&gt;&lt;/urls&gt;&lt;/record&gt;&lt;/Cite&gt;&lt;/EndNote&gt;</w:instrText>
      </w:r>
      <w:r w:rsidRPr="0035104E">
        <w:rPr>
          <w:rFonts w:cs="Times New Roman"/>
          <w:iCs/>
          <w:color w:val="000000" w:themeColor="text1"/>
        </w:rPr>
        <w:fldChar w:fldCharType="separate"/>
      </w:r>
      <w:r w:rsidRPr="0035104E">
        <w:rPr>
          <w:rFonts w:cs="Times New Roman"/>
          <w:iCs/>
          <w:noProof/>
          <w:color w:val="000000" w:themeColor="text1"/>
        </w:rPr>
        <w:t>Pappé (1999), (2015b)</w:t>
      </w:r>
      <w:r w:rsidRPr="0035104E">
        <w:rPr>
          <w:rFonts w:cs="Times New Roman"/>
          <w:iCs/>
          <w:color w:val="000000" w:themeColor="text1"/>
        </w:rPr>
        <w:fldChar w:fldCharType="end"/>
      </w:r>
      <w:r>
        <w:rPr>
          <w:rFonts w:cs="Times New Roman"/>
          <w:iCs/>
          <w:color w:val="000000" w:themeColor="text1"/>
        </w:rPr>
        <w:t>;</w:t>
      </w:r>
      <w:r w:rsidRPr="0035104E">
        <w:rPr>
          <w:rFonts w:cs="Times New Roman"/>
          <w:iCs/>
          <w:color w:val="000000" w:themeColor="text1"/>
        </w:rPr>
        <w:t xml:space="preserve"> and for a historical appraisal of the role of law in Palestine see Victor </w:t>
      </w:r>
      <w:r w:rsidRPr="0035104E">
        <w:rPr>
          <w:rFonts w:cs="Times New Roman"/>
          <w:iCs/>
          <w:color w:val="000000" w:themeColor="text1"/>
        </w:rPr>
        <w:fldChar w:fldCharType="begin"/>
      </w:r>
      <w:r w:rsidRPr="0035104E">
        <w:rPr>
          <w:rFonts w:cs="Times New Roman"/>
          <w:iCs/>
          <w:color w:val="000000" w:themeColor="text1"/>
        </w:rPr>
        <w:instrText xml:space="preserve"> ADDIN EN.CITE &lt;EndNote&gt;&lt;Cite AuthorYear="1"&gt;&lt;Author&gt;Kattan&lt;/Author&gt;&lt;Year&gt;2009&lt;/Year&gt;&lt;RecNum&gt;522&lt;/RecNum&gt;&lt;DisplayText&gt;Kattan (2009)&lt;/DisplayText&gt;&lt;record&gt;&lt;rec-number&gt;522&lt;/rec-number&gt;&lt;foreign-keys&gt;&lt;key app="EN" db-id="trddsrvvhzata9estsqxevfgwspez9v25etp" timestamp="1583765534"&gt;522&lt;/key&gt;&lt;/foreign-keys&gt;&lt;ref-type name="Book (all books with authors, including edited or translated books)"&gt;6&lt;/ref-type&gt;&lt;contributors&gt;&lt;authors&gt;&lt;author&gt;Kattan, Victor&lt;/author&gt;&lt;/authors&gt;&lt;/contributors&gt;&lt;titles&gt;&lt;title&gt;From Coexistence to Conquest - International Law and the Origins of the Arab-Israli Conflict 1891-1949&lt;/title&gt;&lt;/titles&gt;&lt;dates&gt;&lt;year&gt;2009&lt;/year&gt;&lt;/dates&gt;&lt;publisher&gt;Pluto Presss&lt;/publisher&gt;&lt;urls&gt;&lt;/urls&gt;&lt;/record&gt;&lt;/Cite&gt;&lt;/EndNote&gt;</w:instrText>
      </w:r>
      <w:r w:rsidRPr="0035104E">
        <w:rPr>
          <w:rFonts w:cs="Times New Roman"/>
          <w:iCs/>
          <w:color w:val="000000" w:themeColor="text1"/>
        </w:rPr>
        <w:fldChar w:fldCharType="separate"/>
      </w:r>
      <w:r w:rsidRPr="0035104E">
        <w:rPr>
          <w:rFonts w:cs="Times New Roman"/>
          <w:iCs/>
          <w:noProof/>
          <w:color w:val="000000" w:themeColor="text1"/>
        </w:rPr>
        <w:t>Kattan (2009)</w:t>
      </w:r>
      <w:r w:rsidRPr="0035104E">
        <w:rPr>
          <w:rFonts w:cs="Times New Roman"/>
          <w:iCs/>
          <w:color w:val="000000" w:themeColor="text1"/>
        </w:rPr>
        <w:fldChar w:fldCharType="end"/>
      </w:r>
      <w:r w:rsidRPr="0035104E">
        <w:rPr>
          <w:rFonts w:cs="Times New Roman"/>
          <w:iCs/>
          <w:color w:val="000000" w:themeColor="text1"/>
        </w:rPr>
        <w:t>.</w:t>
      </w:r>
    </w:p>
  </w:footnote>
  <w:footnote w:id="2">
    <w:p w14:paraId="5CEACAD2" w14:textId="77777777" w:rsidR="00B54D87" w:rsidRPr="005F34B7" w:rsidRDefault="00B54D87" w:rsidP="00BF5638">
      <w:pPr>
        <w:pStyle w:val="FootnoteText"/>
        <w:rPr>
          <w:lang w:val="en-US"/>
        </w:rPr>
      </w:pPr>
      <w:r>
        <w:rPr>
          <w:rStyle w:val="FootnoteReference"/>
        </w:rPr>
        <w:footnoteRef/>
      </w:r>
      <w:r>
        <w:t xml:space="preserve"> </w:t>
      </w:r>
      <w:r w:rsidRPr="005F34B7">
        <w:rPr>
          <w:iCs/>
        </w:rPr>
        <w:t xml:space="preserve">One cannot but notice here that this has not always been successful, and in parts contributed to enduring internal conflicts and struggles over the outlook of ‘the nation’ in most of the countries. Lebanon for example, as a highly fragmented society, has failed, and continues to fail, to produce and nourish internal unity. The civil war of 1975-1990 and the fragile peace, build on mutual coexistence and power sharing as codified in the Ta’if Agreement, in the country is a clear testament to this </w:t>
      </w:r>
      <w:r w:rsidRPr="005F34B7">
        <w:rPr>
          <w:iCs/>
        </w:rPr>
        <w:fldChar w:fldCharType="begin"/>
      </w:r>
      <w:r>
        <w:rPr>
          <w:iCs/>
        </w:rPr>
        <w:instrText xml:space="preserve"> ADDIN EN.CITE &lt;EndNote&gt;&lt;Cite&gt;&lt;Author&gt;Traboulsi&lt;/Author&gt;&lt;Year&gt;2007&lt;/Year&gt;&lt;RecNum&gt;444&lt;/RecNum&gt;&lt;DisplayText&gt;Traboulsi, F. (2007) &lt;style face="italic"&gt;A History of Modern Lebanon.&lt;/style&gt; Pluto Books.&lt;/DisplayText&gt;&lt;record&gt;&lt;rec-number&gt;444&lt;/rec-number&gt;&lt;foreign-keys&gt;&lt;key app="EN" db-id="trddsrvvhzata9estsqxevfgwspez9v25etp" timestamp="1567183637"&gt;444&lt;/key&gt;&lt;/foreign-keys&gt;&lt;ref-type name="Book (all books with authors, including edited or translated books)"&gt;6&lt;/ref-type&gt;&lt;contributors&gt;&lt;authors&gt;&lt;author&gt;Traboulsi, Fawwaz&lt;/author&gt;&lt;/authors&gt;&lt;/contributors&gt;&lt;titles&gt;&lt;title&gt;A History of Modern Lebanon&lt;/title&gt;&lt;/titles&gt;&lt;dates&gt;&lt;year&gt;2007&lt;/year&gt;&lt;/dates&gt;&lt;publisher&gt;Pluto Books&lt;/publisher&gt;&lt;urls&gt;&lt;/urls&gt;&lt;/record&gt;&lt;/Cite&gt;&lt;/EndNote&gt;</w:instrText>
      </w:r>
      <w:r w:rsidRPr="005F34B7">
        <w:rPr>
          <w:iCs/>
        </w:rPr>
        <w:fldChar w:fldCharType="separate"/>
      </w:r>
      <w:r>
        <w:rPr>
          <w:iCs/>
          <w:noProof/>
        </w:rPr>
        <w:t xml:space="preserve">Traboulsi, F. (2007) </w:t>
      </w:r>
      <w:r w:rsidRPr="0014783F">
        <w:rPr>
          <w:i/>
          <w:iCs/>
          <w:noProof/>
        </w:rPr>
        <w:t>A History of Modern Lebanon.</w:t>
      </w:r>
      <w:r>
        <w:rPr>
          <w:iCs/>
          <w:noProof/>
        </w:rPr>
        <w:t xml:space="preserve"> Pluto Books.</w:t>
      </w:r>
      <w:r w:rsidRPr="005F34B7">
        <w:fldChar w:fldCharType="end"/>
      </w:r>
      <w:r w:rsidRPr="005F34B7">
        <w:rPr>
          <w:iCs/>
        </w:rPr>
        <w:t>.</w:t>
      </w:r>
    </w:p>
  </w:footnote>
  <w:footnote w:id="3">
    <w:p w14:paraId="3673C1B1" w14:textId="77777777" w:rsidR="00B54D87" w:rsidRPr="00CA3BD4" w:rsidRDefault="00B54D87" w:rsidP="00BF5638">
      <w:pPr>
        <w:pStyle w:val="FootnoteText"/>
        <w:rPr>
          <w:lang w:val="en-US"/>
        </w:rPr>
      </w:pPr>
      <w:r>
        <w:rPr>
          <w:rStyle w:val="FootnoteReference"/>
        </w:rPr>
        <w:footnoteRef/>
      </w:r>
      <w:r>
        <w:t xml:space="preserve"> </w:t>
      </w:r>
      <w:r>
        <w:rPr>
          <w:lang w:val="en-US"/>
        </w:rPr>
        <w:t xml:space="preserve">Add a sentence on the other regions Balkans etc. where the Ottoman was loosing out. </w:t>
      </w:r>
    </w:p>
  </w:footnote>
  <w:footnote w:id="4">
    <w:p w14:paraId="6B149BF7" w14:textId="77777777" w:rsidR="00B54D87" w:rsidRDefault="00B54D87" w:rsidP="00BF5638">
      <w:pPr>
        <w:pStyle w:val="FootnoteText"/>
      </w:pPr>
      <w:r>
        <w:rPr>
          <w:rStyle w:val="FootnoteReference"/>
        </w:rPr>
        <w:footnoteRef/>
      </w:r>
      <w:r>
        <w:t xml:space="preserve"> Russia was part of it at first. </w:t>
      </w:r>
    </w:p>
  </w:footnote>
  <w:footnote w:id="5">
    <w:p w14:paraId="70B714CB" w14:textId="37E81E18" w:rsidR="00B54D87" w:rsidRPr="00833330" w:rsidRDefault="00B54D87">
      <w:pPr>
        <w:pStyle w:val="FootnoteText"/>
      </w:pPr>
      <w:r>
        <w:rPr>
          <w:rStyle w:val="FootnoteReference"/>
        </w:rPr>
        <w:footnoteRef/>
      </w:r>
      <w:r>
        <w:t xml:space="preserve"> </w:t>
      </w:r>
      <w:r w:rsidRPr="00833330">
        <w:t xml:space="preserve">I will consider the meaning of the (ongoing) Nakba, the catastrophe as Palestinians call the events of 1948, for Palestinian refugees today in the following section in more detail. </w:t>
      </w:r>
    </w:p>
  </w:footnote>
  <w:footnote w:id="6">
    <w:p w14:paraId="01969ED3" w14:textId="04BB2B27" w:rsidR="00B54D87" w:rsidRPr="00833330" w:rsidRDefault="00B54D87" w:rsidP="00833330">
      <w:pPr>
        <w:pStyle w:val="FootnoteText"/>
      </w:pPr>
      <w:r>
        <w:rPr>
          <w:rStyle w:val="FootnoteReference"/>
        </w:rPr>
        <w:footnoteRef/>
      </w:r>
      <w:r>
        <w:t xml:space="preserve"> </w:t>
      </w:r>
      <w:r w:rsidRPr="00833330">
        <w:t xml:space="preserve">I will further examine the legal and political response to the displacement in Jordan in chapter 3.5 Regional Refugee Protection: Between the Right to Have Rights and the Right to Return. </w:t>
      </w:r>
    </w:p>
    <w:p w14:paraId="47BAF691" w14:textId="0A57B7D5" w:rsidR="00B54D87" w:rsidRPr="00833330" w:rsidRDefault="00B54D87">
      <w:pPr>
        <w:pStyle w:val="FootnoteText"/>
        <w:rPr>
          <w:lang w:val="en-US"/>
        </w:rPr>
      </w:pPr>
    </w:p>
  </w:footnote>
  <w:footnote w:id="7">
    <w:p w14:paraId="335C627E" w14:textId="77777777" w:rsidR="00B54D87" w:rsidRPr="001E300B" w:rsidRDefault="00B54D87" w:rsidP="00232A75">
      <w:pPr>
        <w:pStyle w:val="FootnoteText"/>
      </w:pPr>
      <w:r>
        <w:rPr>
          <w:rStyle w:val="FootnoteReference"/>
        </w:rPr>
        <w:footnoteRef/>
      </w:r>
      <w:r>
        <w:t xml:space="preserve"> </w:t>
      </w:r>
      <w:r w:rsidRPr="001E300B">
        <w:t>While the state files documenting the developments and outline of the planned ‘cleansing’ of Arab villages, which the Plan Dalet envisioned, were long</w:t>
      </w:r>
      <w:r>
        <w:t xml:space="preserve"> classified as</w:t>
      </w:r>
      <w:r w:rsidRPr="001E300B">
        <w:t xml:space="preserve"> the actions were blacked out in the state</w:t>
      </w:r>
      <w:r>
        <w:t>’</w:t>
      </w:r>
      <w:r w:rsidRPr="001E300B">
        <w:t xml:space="preserve">s narrative of the events, we now have detailed documentation of the plan and the violent actions, leading to the expulsion of Palestinian-Arabs and the eraser of Palestinian-Arab villages. In the 1980 and 1990, a group of Israeli historians, labelling themselves as the ‘new historians’, gained access to formally </w:t>
      </w:r>
      <w:r>
        <w:t>classified</w:t>
      </w:r>
      <w:r w:rsidRPr="001E300B">
        <w:t xml:space="preserve"> state archives and uncovered the documentation of the Plan D. </w:t>
      </w:r>
    </w:p>
    <w:p w14:paraId="7A3B3C22" w14:textId="77777777" w:rsidR="00B54D87" w:rsidRPr="001E300B" w:rsidRDefault="00B54D87" w:rsidP="00232A75">
      <w:pPr>
        <w:pStyle w:val="FootnoteText"/>
        <w:rPr>
          <w:lang w:val="en-US"/>
        </w:rPr>
      </w:pPr>
    </w:p>
  </w:footnote>
  <w:footnote w:id="8">
    <w:p w14:paraId="4D7EE5AD" w14:textId="77777777" w:rsidR="00B54D87" w:rsidRPr="00585ADB" w:rsidRDefault="00B54D87" w:rsidP="00232A75">
      <w:pPr>
        <w:pStyle w:val="FootnoteText"/>
      </w:pPr>
      <w:r>
        <w:rPr>
          <w:rStyle w:val="FootnoteReference"/>
        </w:rPr>
        <w:footnoteRef/>
      </w:r>
      <w:r>
        <w:t xml:space="preserve"> </w:t>
      </w:r>
      <w:r w:rsidRPr="00585ADB">
        <w:t xml:space="preserve">While the new historians uncovered and brought to light the official state documents confirming the existence of a planned expulsion and cleansing of the Palestinian-Arab people in 1948, I want to highlight here, that such work has not gone without critical engagement. On the one hand, the revelations of course drew some criticism and rejections within Israel. On the other, it is to note here, that such history of the events has long been the subject of Palestinian oral history. Amongst other scholars, Nur </w:t>
      </w:r>
      <w:r w:rsidRPr="00585ADB">
        <w:fldChar w:fldCharType="begin"/>
      </w:r>
      <w:r>
        <w:instrText xml:space="preserve"> ADDIN EN.CITE &lt;EndNote&gt;&lt;Cite AuthorYear="1"&gt;&lt;Author&gt;Masalha&lt;/Author&gt;&lt;Year&gt;2012&lt;/Year&gt;&lt;RecNum&gt;526&lt;/RecNum&gt;&lt;DisplayText&gt;Masalha, N. (2012) &lt;style face="italic"&gt;The Palestine Nakba - Decolonising History, Narrating the Subaltern, Reclaiming Memory.&lt;/style&gt;&lt;/DisplayText&gt;&lt;record&gt;&lt;rec-number&gt;526&lt;/rec-number&gt;&lt;foreign-keys&gt;&lt;key app="EN" db-id="trddsrvvhzata9estsqxevfgwspez9v25etp" timestamp="1584719909"&gt;526&lt;/key&gt;&lt;/foreign-keys&gt;&lt;ref-type name="Book (all books with authors, including edited or translated books)"&gt;6&lt;/ref-type&gt;&lt;contributors&gt;&lt;authors&gt;&lt;author&gt;Masalha, Nur&lt;/author&gt;&lt;/authors&gt;&lt;secondary-authors&gt;&lt;author&gt;Zed Books&lt;/author&gt;&lt;/secondary-authors&gt;&lt;/contributors&gt;&lt;titles&gt;&lt;title&gt;The Palestine Nakba - Decolonising History, Narrating the Subaltern, Reclaiming Memory&lt;/title&gt;&lt;/titles&gt;&lt;dates&gt;&lt;year&gt;2012&lt;/year&gt;&lt;/dates&gt;&lt;urls&gt;&lt;/urls&gt;&lt;/record&gt;&lt;/Cite&gt;&lt;/EndNote&gt;</w:instrText>
      </w:r>
      <w:r w:rsidRPr="00585ADB">
        <w:fldChar w:fldCharType="separate"/>
      </w:r>
      <w:r>
        <w:rPr>
          <w:noProof/>
        </w:rPr>
        <w:t xml:space="preserve">Masalha, N. (2012) </w:t>
      </w:r>
      <w:r w:rsidRPr="00F126F6">
        <w:rPr>
          <w:i/>
          <w:noProof/>
        </w:rPr>
        <w:t>The Palestine Nakba - Decolonising History, Narrating the Subaltern, Reclaiming Memory.</w:t>
      </w:r>
      <w:r w:rsidRPr="00585ADB">
        <w:fldChar w:fldCharType="end"/>
      </w:r>
      <w:r w:rsidRPr="00585ADB">
        <w:t xml:space="preserve"> has critiqued the works for their narrow methodology, focusing solely on state documents as sources of history and thereby neglecting the Palestinian narrations of the events </w:t>
      </w:r>
      <w:r w:rsidRPr="00585ADB">
        <w:fldChar w:fldCharType="begin"/>
      </w:r>
      <w:r>
        <w:instrText xml:space="preserve"> ADDIN EN.CITE &lt;EndNote&gt;&lt;Cite&gt;&lt;Author&gt;Masalha&lt;/Author&gt;&lt;Year&gt;2012&lt;/Year&gt;&lt;RecNum&gt;526&lt;/RecNum&gt;&lt;Pages&gt;178-9&lt;/Pages&gt;&lt;DisplayText&gt;ibid.&lt;/DisplayText&gt;&lt;record&gt;&lt;rec-number&gt;526&lt;/rec-number&gt;&lt;foreign-keys&gt;&lt;key app="EN" db-id="trddsrvvhzata9estsqxevfgwspez9v25etp" timestamp="1584719909"&gt;526&lt;/key&gt;&lt;/foreign-keys&gt;&lt;ref-type name="Book (all books with authors, including edited or translated books)"&gt;6&lt;/ref-type&gt;&lt;contributors&gt;&lt;authors&gt;&lt;author&gt;Masalha, Nur&lt;/author&gt;&lt;/authors&gt;&lt;secondary-authors&gt;&lt;author&gt;Zed Books&lt;/author&gt;&lt;/secondary-authors&gt;&lt;/contributors&gt;&lt;titles&gt;&lt;title&gt;The Palestine Nakba - Decolonising History, Narrating the Subaltern, Reclaiming Memory&lt;/title&gt;&lt;/titles&gt;&lt;dates&gt;&lt;year&gt;2012&lt;/year&gt;&lt;/dates&gt;&lt;urls&gt;&lt;/urls&gt;&lt;/record&gt;&lt;/Cite&gt;&lt;/EndNote&gt;</w:instrText>
      </w:r>
      <w:r w:rsidRPr="00585ADB">
        <w:fldChar w:fldCharType="separate"/>
      </w:r>
      <w:r>
        <w:rPr>
          <w:noProof/>
        </w:rPr>
        <w:t>ibid.</w:t>
      </w:r>
      <w:r w:rsidRPr="00585ADB">
        <w:fldChar w:fldCharType="end"/>
      </w:r>
      <w:r w:rsidRPr="00585ADB">
        <w:t>. According to Masalha (1991), Benny Morris “had treated the Palestinian Nakba as ‘a debate amongst Zionists which has little to do with the Palestinians themselves’” (</w:t>
      </w:r>
      <w:r w:rsidRPr="00585ADB">
        <w:rPr>
          <w:highlight w:val="yellow"/>
        </w:rPr>
        <w:t>Masalha 1991 p. 90-97) cited in (Masalha p.183</w:t>
      </w:r>
      <w:r w:rsidRPr="00585ADB">
        <w:t xml:space="preserve">). </w:t>
      </w:r>
    </w:p>
    <w:p w14:paraId="183E0B78" w14:textId="77777777" w:rsidR="00B54D87" w:rsidRPr="00585ADB" w:rsidRDefault="00B54D87" w:rsidP="00232A75">
      <w:pPr>
        <w:pStyle w:val="FootnoteText"/>
        <w:rPr>
          <w:lang w:val="en-US"/>
        </w:rPr>
      </w:pPr>
    </w:p>
  </w:footnote>
  <w:footnote w:id="9">
    <w:p w14:paraId="1F4ACA78" w14:textId="3035C163" w:rsidR="00B54D87" w:rsidRDefault="00B54D87" w:rsidP="00232A75">
      <w:pPr>
        <w:pStyle w:val="FootnoteText"/>
      </w:pPr>
      <w:r>
        <w:rPr>
          <w:rStyle w:val="FootnoteReference"/>
        </w:rPr>
        <w:footnoteRef/>
      </w:r>
      <w:r>
        <w:t xml:space="preserve"> Benny Morris was the first to bring to light some of the key historic documents showing the existence Dalet Plan, yet his position on the existence of a structured expulsion that would constitute ethnic cleansing was not explicit from the beginning. While acknowledging the ethnic cleansing of Palestine, in his later writing,</w:t>
      </w:r>
      <w:r>
        <w:rPr>
          <w:lang w:val="en-US"/>
        </w:rPr>
        <w:t xml:space="preserve"> Morris has also repeatedly justified the systematic population transfer and ethnic cleansing by the hands of the Israeli state. In an interview with Haaretz in 2004, he stated: “</w:t>
      </w:r>
      <w:r>
        <w:t>B</w:t>
      </w:r>
      <w:r w:rsidRPr="00311742">
        <w:t>en-Gurion was right ... Without the uprooting of the Palestinians, a Jewish state would not have arisen here ... There are circumstances in history that justify ethnic cleansing. I know that this term is completely negative in the discourse of the 21st century, but when the choice is between ethnic cleansing and genocide ... I prefer ethnic cleansing.</w:t>
      </w:r>
      <w:r>
        <w:t>” (B</w:t>
      </w:r>
      <w:r w:rsidRPr="00311742">
        <w:t xml:space="preserve">enny Morris, ‘Survival of the Fittest? Interview with Ari Shavit’, </w:t>
      </w:r>
      <w:r w:rsidRPr="00311742">
        <w:rPr>
          <w:i/>
          <w:iCs/>
        </w:rPr>
        <w:t>Haaretz</w:t>
      </w:r>
      <w:r w:rsidRPr="00311742">
        <w:t>, magazine, 9 January 2004</w:t>
      </w:r>
      <w:r>
        <w:t xml:space="preserve">). His standpoint on the matter has been the subject of longstanding disputes within the group of the so called “New Historians” in Israel. </w:t>
      </w:r>
    </w:p>
    <w:p w14:paraId="13462933" w14:textId="77777777" w:rsidR="00B54D87" w:rsidRDefault="00B54D87" w:rsidP="00232A75">
      <w:pPr>
        <w:pStyle w:val="FootnoteText"/>
      </w:pPr>
    </w:p>
    <w:p w14:paraId="05A74792" w14:textId="77777777" w:rsidR="00B54D87" w:rsidRPr="00311742" w:rsidRDefault="00B54D87" w:rsidP="00232A75">
      <w:pPr>
        <w:pStyle w:val="FootnoteText"/>
        <w:rPr>
          <w:lang w:val="en-US"/>
        </w:rPr>
      </w:pPr>
    </w:p>
  </w:footnote>
  <w:footnote w:id="10">
    <w:p w14:paraId="384BCF20" w14:textId="3C45B3D5" w:rsidR="00B54D87" w:rsidRPr="00407F1C" w:rsidRDefault="00B54D87" w:rsidP="00712C75">
      <w:pPr>
        <w:pStyle w:val="FootnoteText"/>
        <w:rPr>
          <w:lang w:val="en-US"/>
        </w:rPr>
      </w:pPr>
      <w:r w:rsidRPr="00316C1A">
        <w:rPr>
          <w:rStyle w:val="FootnoteReference"/>
        </w:rPr>
        <w:footnoteRef/>
      </w:r>
      <w:r w:rsidRPr="00316C1A">
        <w:t xml:space="preserve"> </w:t>
      </w:r>
      <w:r w:rsidRPr="00316C1A">
        <w:rPr>
          <w:lang w:val="en-US"/>
        </w:rPr>
        <w:t xml:space="preserve">Israel withdrew from Sinai in </w:t>
      </w:r>
      <w:r>
        <w:rPr>
          <w:lang w:val="en-US"/>
        </w:rPr>
        <w:t xml:space="preserve">1982, as a result of the 1979 Egypt-Israel Peace Agreement. The Gaza Strip and the West Bank remain under Israeli occupation to this date.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A457C"/>
    <w:multiLevelType w:val="hybridMultilevel"/>
    <w:tmpl w:val="EF56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9F116A"/>
    <w:multiLevelType w:val="multilevel"/>
    <w:tmpl w:val="6C28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B41E3B"/>
    <w:multiLevelType w:val="multilevel"/>
    <w:tmpl w:val="6A6E8976"/>
    <w:lvl w:ilvl="0">
      <w:start w:val="2"/>
      <w:numFmt w:val="decimal"/>
      <w:lvlText w:val="%1."/>
      <w:lvlJc w:val="left"/>
      <w:pPr>
        <w:ind w:left="360" w:hanging="360"/>
      </w:pPr>
      <w:rPr>
        <w:rFonts w:hint="default"/>
      </w:rPr>
    </w:lvl>
    <w:lvl w:ilvl="1">
      <w:start w:val="1"/>
      <w:numFmt w:val="decimal"/>
      <w:pStyle w:val="Heading2"/>
      <w:lvlText w:val="%1.%2"/>
      <w:lvlJc w:val="left"/>
      <w:pPr>
        <w:ind w:left="576" w:hanging="576"/>
      </w:pPr>
      <w:rPr>
        <w:rFonts w:hint="default"/>
        <w:sz w:val="26"/>
        <w:szCs w:val="26"/>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ddsrvvhzata9estsqxevfgwspez9v25etp&quot;&gt;My EndNote Library&lt;record-ids&gt;&lt;item&gt;36&lt;/item&gt;&lt;item&gt;194&lt;/item&gt;&lt;item&gt;379&lt;/item&gt;&lt;item&gt;393&lt;/item&gt;&lt;item&gt;423&lt;/item&gt;&lt;item&gt;436&lt;/item&gt;&lt;item&gt;437&lt;/item&gt;&lt;item&gt;438&lt;/item&gt;&lt;item&gt;439&lt;/item&gt;&lt;item&gt;440&lt;/item&gt;&lt;item&gt;442&lt;/item&gt;&lt;item&gt;443&lt;/item&gt;&lt;item&gt;444&lt;/item&gt;&lt;item&gt;456&lt;/item&gt;&lt;item&gt;457&lt;/item&gt;&lt;item&gt;489&lt;/item&gt;&lt;item&gt;490&lt;/item&gt;&lt;item&gt;491&lt;/item&gt;&lt;item&gt;492&lt;/item&gt;&lt;item&gt;493&lt;/item&gt;&lt;item&gt;494&lt;/item&gt;&lt;item&gt;500&lt;/item&gt;&lt;item&gt;512&lt;/item&gt;&lt;item&gt;513&lt;/item&gt;&lt;item&gt;514&lt;/item&gt;&lt;item&gt;515&lt;/item&gt;&lt;item&gt;516&lt;/item&gt;&lt;item&gt;517&lt;/item&gt;&lt;item&gt;518&lt;/item&gt;&lt;item&gt;519&lt;/item&gt;&lt;item&gt;520&lt;/item&gt;&lt;item&gt;521&lt;/item&gt;&lt;item&gt;522&lt;/item&gt;&lt;item&gt;523&lt;/item&gt;&lt;item&gt;524&lt;/item&gt;&lt;item&gt;525&lt;/item&gt;&lt;item&gt;526&lt;/item&gt;&lt;item&gt;527&lt;/item&gt;&lt;item&gt;528&lt;/item&gt;&lt;item&gt;529&lt;/item&gt;&lt;item&gt;530&lt;/item&gt;&lt;item&gt;531&lt;/item&gt;&lt;item&gt;532&lt;/item&gt;&lt;item&gt;533&lt;/item&gt;&lt;item&gt;534&lt;/item&gt;&lt;item&gt;535&lt;/item&gt;&lt;item&gt;536&lt;/item&gt;&lt;item&gt;537&lt;/item&gt;&lt;item&gt;538&lt;/item&gt;&lt;item&gt;539&lt;/item&gt;&lt;item&gt;540&lt;/item&gt;&lt;item&gt;541&lt;/item&gt;&lt;item&gt;542&lt;/item&gt;&lt;item&gt;543&lt;/item&gt;&lt;item&gt;545&lt;/item&gt;&lt;item&gt;546&lt;/item&gt;&lt;item&gt;547&lt;/item&gt;&lt;item&gt;548&lt;/item&gt;&lt;item&gt;549&lt;/item&gt;&lt;item&gt;550&lt;/item&gt;&lt;item&gt;551&lt;/item&gt;&lt;item&gt;552&lt;/item&gt;&lt;item&gt;554&lt;/item&gt;&lt;item&gt;555&lt;/item&gt;&lt;item&gt;556&lt;/item&gt;&lt;item&gt;557&lt;/item&gt;&lt;item&gt;558&lt;/item&gt;&lt;item&gt;559&lt;/item&gt;&lt;item&gt;560&lt;/item&gt;&lt;/record-ids&gt;&lt;/item&gt;&lt;/Libraries&gt;"/>
  </w:docVars>
  <w:rsids>
    <w:rsidRoot w:val="008C5DF2"/>
    <w:rsid w:val="0000014D"/>
    <w:rsid w:val="00004A6D"/>
    <w:rsid w:val="00006A3A"/>
    <w:rsid w:val="00007D35"/>
    <w:rsid w:val="00007F76"/>
    <w:rsid w:val="000129D0"/>
    <w:rsid w:val="000129D2"/>
    <w:rsid w:val="0001319D"/>
    <w:rsid w:val="00015241"/>
    <w:rsid w:val="000169EC"/>
    <w:rsid w:val="00020C24"/>
    <w:rsid w:val="00022E8C"/>
    <w:rsid w:val="00023633"/>
    <w:rsid w:val="0002385E"/>
    <w:rsid w:val="00026F7F"/>
    <w:rsid w:val="000275F3"/>
    <w:rsid w:val="00032A1B"/>
    <w:rsid w:val="00032A56"/>
    <w:rsid w:val="000333B3"/>
    <w:rsid w:val="0003579D"/>
    <w:rsid w:val="000370D8"/>
    <w:rsid w:val="0003763F"/>
    <w:rsid w:val="0004260A"/>
    <w:rsid w:val="00045E74"/>
    <w:rsid w:val="00055154"/>
    <w:rsid w:val="000577B0"/>
    <w:rsid w:val="00060F95"/>
    <w:rsid w:val="00061D14"/>
    <w:rsid w:val="0006286A"/>
    <w:rsid w:val="00065BE0"/>
    <w:rsid w:val="00065DDC"/>
    <w:rsid w:val="00067800"/>
    <w:rsid w:val="00067EF0"/>
    <w:rsid w:val="0007034B"/>
    <w:rsid w:val="00071068"/>
    <w:rsid w:val="000715E1"/>
    <w:rsid w:val="0007404F"/>
    <w:rsid w:val="000750FE"/>
    <w:rsid w:val="00080099"/>
    <w:rsid w:val="000801CE"/>
    <w:rsid w:val="000801D7"/>
    <w:rsid w:val="000824F4"/>
    <w:rsid w:val="00084A61"/>
    <w:rsid w:val="00084BD8"/>
    <w:rsid w:val="00087270"/>
    <w:rsid w:val="00092C54"/>
    <w:rsid w:val="000932E7"/>
    <w:rsid w:val="00093F0F"/>
    <w:rsid w:val="000A2D87"/>
    <w:rsid w:val="000A5B6E"/>
    <w:rsid w:val="000A6B60"/>
    <w:rsid w:val="000B1DBA"/>
    <w:rsid w:val="000B3E5B"/>
    <w:rsid w:val="000B408E"/>
    <w:rsid w:val="000B5D4C"/>
    <w:rsid w:val="000B67F9"/>
    <w:rsid w:val="000C583D"/>
    <w:rsid w:val="000C65A5"/>
    <w:rsid w:val="000D45D2"/>
    <w:rsid w:val="000D6370"/>
    <w:rsid w:val="000E31BF"/>
    <w:rsid w:val="000E49B1"/>
    <w:rsid w:val="000F6A15"/>
    <w:rsid w:val="000F703D"/>
    <w:rsid w:val="000F74F0"/>
    <w:rsid w:val="00102434"/>
    <w:rsid w:val="001051CD"/>
    <w:rsid w:val="00112638"/>
    <w:rsid w:val="001168AD"/>
    <w:rsid w:val="00122952"/>
    <w:rsid w:val="00125236"/>
    <w:rsid w:val="001252E0"/>
    <w:rsid w:val="00125465"/>
    <w:rsid w:val="00125D99"/>
    <w:rsid w:val="00132A2C"/>
    <w:rsid w:val="00135085"/>
    <w:rsid w:val="00135432"/>
    <w:rsid w:val="001363C9"/>
    <w:rsid w:val="00137627"/>
    <w:rsid w:val="0014058A"/>
    <w:rsid w:val="00142CC4"/>
    <w:rsid w:val="00144243"/>
    <w:rsid w:val="00150775"/>
    <w:rsid w:val="00150B97"/>
    <w:rsid w:val="0015287C"/>
    <w:rsid w:val="0015759E"/>
    <w:rsid w:val="0016066E"/>
    <w:rsid w:val="00163884"/>
    <w:rsid w:val="00164F1D"/>
    <w:rsid w:val="00165AF6"/>
    <w:rsid w:val="00167719"/>
    <w:rsid w:val="001708A6"/>
    <w:rsid w:val="00177436"/>
    <w:rsid w:val="001813D3"/>
    <w:rsid w:val="001845E5"/>
    <w:rsid w:val="001906AA"/>
    <w:rsid w:val="00196948"/>
    <w:rsid w:val="00196D44"/>
    <w:rsid w:val="001A73B9"/>
    <w:rsid w:val="001B0E65"/>
    <w:rsid w:val="001B374E"/>
    <w:rsid w:val="001B4101"/>
    <w:rsid w:val="001C27F6"/>
    <w:rsid w:val="001C57C5"/>
    <w:rsid w:val="001C5BD6"/>
    <w:rsid w:val="001D0CD6"/>
    <w:rsid w:val="001D4D09"/>
    <w:rsid w:val="001D5233"/>
    <w:rsid w:val="001D70C3"/>
    <w:rsid w:val="001E0213"/>
    <w:rsid w:val="001E131B"/>
    <w:rsid w:val="001E14A4"/>
    <w:rsid w:val="001E6A27"/>
    <w:rsid w:val="001F456F"/>
    <w:rsid w:val="001F598A"/>
    <w:rsid w:val="0020233D"/>
    <w:rsid w:val="002071A8"/>
    <w:rsid w:val="00207C44"/>
    <w:rsid w:val="002100A8"/>
    <w:rsid w:val="00215241"/>
    <w:rsid w:val="00217559"/>
    <w:rsid w:val="00223B21"/>
    <w:rsid w:val="00224CED"/>
    <w:rsid w:val="00225E16"/>
    <w:rsid w:val="002318E7"/>
    <w:rsid w:val="00231B06"/>
    <w:rsid w:val="00232A75"/>
    <w:rsid w:val="00233D70"/>
    <w:rsid w:val="002342EC"/>
    <w:rsid w:val="00242327"/>
    <w:rsid w:val="0024452C"/>
    <w:rsid w:val="00245600"/>
    <w:rsid w:val="002460CF"/>
    <w:rsid w:val="00250C47"/>
    <w:rsid w:val="002553AA"/>
    <w:rsid w:val="0026002B"/>
    <w:rsid w:val="00265A33"/>
    <w:rsid w:val="002706CC"/>
    <w:rsid w:val="00271A98"/>
    <w:rsid w:val="002720AC"/>
    <w:rsid w:val="002749E5"/>
    <w:rsid w:val="00274C33"/>
    <w:rsid w:val="00281112"/>
    <w:rsid w:val="0028314C"/>
    <w:rsid w:val="002850D8"/>
    <w:rsid w:val="00292C74"/>
    <w:rsid w:val="00295E8C"/>
    <w:rsid w:val="002962A7"/>
    <w:rsid w:val="002963CB"/>
    <w:rsid w:val="0029680C"/>
    <w:rsid w:val="002A06A8"/>
    <w:rsid w:val="002A5A47"/>
    <w:rsid w:val="002A600D"/>
    <w:rsid w:val="002B0D44"/>
    <w:rsid w:val="002B2CA1"/>
    <w:rsid w:val="002B63BA"/>
    <w:rsid w:val="002B6433"/>
    <w:rsid w:val="002C3664"/>
    <w:rsid w:val="002C3FCB"/>
    <w:rsid w:val="002C4E38"/>
    <w:rsid w:val="002C677C"/>
    <w:rsid w:val="002D4F62"/>
    <w:rsid w:val="002D52D9"/>
    <w:rsid w:val="002E0973"/>
    <w:rsid w:val="002E1ABB"/>
    <w:rsid w:val="002E27BB"/>
    <w:rsid w:val="002E3CC2"/>
    <w:rsid w:val="002E58CF"/>
    <w:rsid w:val="002E684B"/>
    <w:rsid w:val="002F2C23"/>
    <w:rsid w:val="002F4B3A"/>
    <w:rsid w:val="002F5730"/>
    <w:rsid w:val="002F5CCA"/>
    <w:rsid w:val="0030342F"/>
    <w:rsid w:val="003050F3"/>
    <w:rsid w:val="00305FEE"/>
    <w:rsid w:val="00306D28"/>
    <w:rsid w:val="0031127D"/>
    <w:rsid w:val="00313DA8"/>
    <w:rsid w:val="00316C1A"/>
    <w:rsid w:val="00316C66"/>
    <w:rsid w:val="00325AB1"/>
    <w:rsid w:val="0033068A"/>
    <w:rsid w:val="0033673C"/>
    <w:rsid w:val="00341257"/>
    <w:rsid w:val="003424E1"/>
    <w:rsid w:val="00343316"/>
    <w:rsid w:val="00345C34"/>
    <w:rsid w:val="00347FBA"/>
    <w:rsid w:val="0035104E"/>
    <w:rsid w:val="0035377D"/>
    <w:rsid w:val="00356676"/>
    <w:rsid w:val="00356F1B"/>
    <w:rsid w:val="003571BD"/>
    <w:rsid w:val="0035749A"/>
    <w:rsid w:val="003610D2"/>
    <w:rsid w:val="003632DE"/>
    <w:rsid w:val="003643EF"/>
    <w:rsid w:val="00364470"/>
    <w:rsid w:val="00365361"/>
    <w:rsid w:val="0036680E"/>
    <w:rsid w:val="003669DB"/>
    <w:rsid w:val="00382051"/>
    <w:rsid w:val="00385361"/>
    <w:rsid w:val="00385A35"/>
    <w:rsid w:val="003875ED"/>
    <w:rsid w:val="003878C2"/>
    <w:rsid w:val="00387E7E"/>
    <w:rsid w:val="0039537D"/>
    <w:rsid w:val="00395D36"/>
    <w:rsid w:val="003A29E8"/>
    <w:rsid w:val="003A72DC"/>
    <w:rsid w:val="003B0F8A"/>
    <w:rsid w:val="003B118C"/>
    <w:rsid w:val="003B3685"/>
    <w:rsid w:val="003B52B2"/>
    <w:rsid w:val="003B68C4"/>
    <w:rsid w:val="003C23F3"/>
    <w:rsid w:val="003C3979"/>
    <w:rsid w:val="003C3B5D"/>
    <w:rsid w:val="003C5179"/>
    <w:rsid w:val="003C53EA"/>
    <w:rsid w:val="003D1D5B"/>
    <w:rsid w:val="003D3779"/>
    <w:rsid w:val="003D684D"/>
    <w:rsid w:val="003E12FC"/>
    <w:rsid w:val="003E137D"/>
    <w:rsid w:val="003E395D"/>
    <w:rsid w:val="003E3C5B"/>
    <w:rsid w:val="003E4AE2"/>
    <w:rsid w:val="003F079D"/>
    <w:rsid w:val="003F1FBC"/>
    <w:rsid w:val="003F754C"/>
    <w:rsid w:val="003F7DDE"/>
    <w:rsid w:val="003F7F0D"/>
    <w:rsid w:val="004018F4"/>
    <w:rsid w:val="00402D13"/>
    <w:rsid w:val="00403B43"/>
    <w:rsid w:val="00403F34"/>
    <w:rsid w:val="00404961"/>
    <w:rsid w:val="00407C9E"/>
    <w:rsid w:val="00410066"/>
    <w:rsid w:val="004133C6"/>
    <w:rsid w:val="00413D3E"/>
    <w:rsid w:val="00414447"/>
    <w:rsid w:val="00414E2E"/>
    <w:rsid w:val="0041685A"/>
    <w:rsid w:val="00420C51"/>
    <w:rsid w:val="004266AF"/>
    <w:rsid w:val="004312CB"/>
    <w:rsid w:val="00434781"/>
    <w:rsid w:val="00436906"/>
    <w:rsid w:val="00436967"/>
    <w:rsid w:val="00437584"/>
    <w:rsid w:val="00442724"/>
    <w:rsid w:val="00451D56"/>
    <w:rsid w:val="0046202F"/>
    <w:rsid w:val="004647D6"/>
    <w:rsid w:val="00464EBF"/>
    <w:rsid w:val="0046693D"/>
    <w:rsid w:val="00467703"/>
    <w:rsid w:val="00474329"/>
    <w:rsid w:val="004766C0"/>
    <w:rsid w:val="00476CB6"/>
    <w:rsid w:val="0048757C"/>
    <w:rsid w:val="00491818"/>
    <w:rsid w:val="0049191B"/>
    <w:rsid w:val="004922F8"/>
    <w:rsid w:val="00492BE3"/>
    <w:rsid w:val="00493E53"/>
    <w:rsid w:val="00495065"/>
    <w:rsid w:val="00495F7E"/>
    <w:rsid w:val="00497B61"/>
    <w:rsid w:val="004A19E9"/>
    <w:rsid w:val="004A4651"/>
    <w:rsid w:val="004A6A98"/>
    <w:rsid w:val="004A723F"/>
    <w:rsid w:val="004A7CF0"/>
    <w:rsid w:val="004B19E9"/>
    <w:rsid w:val="004B2787"/>
    <w:rsid w:val="004B2A57"/>
    <w:rsid w:val="004B5FE5"/>
    <w:rsid w:val="004C18D7"/>
    <w:rsid w:val="004C426D"/>
    <w:rsid w:val="004C4A3D"/>
    <w:rsid w:val="004C7529"/>
    <w:rsid w:val="004D07FA"/>
    <w:rsid w:val="004D1DC3"/>
    <w:rsid w:val="004D283C"/>
    <w:rsid w:val="004D5ED7"/>
    <w:rsid w:val="004E16CA"/>
    <w:rsid w:val="004E1992"/>
    <w:rsid w:val="004E21B3"/>
    <w:rsid w:val="004E4574"/>
    <w:rsid w:val="004F0915"/>
    <w:rsid w:val="004F1B77"/>
    <w:rsid w:val="004F258B"/>
    <w:rsid w:val="004F3AC5"/>
    <w:rsid w:val="004F4F1F"/>
    <w:rsid w:val="00504068"/>
    <w:rsid w:val="00506F96"/>
    <w:rsid w:val="005071AD"/>
    <w:rsid w:val="00517ED9"/>
    <w:rsid w:val="005251A5"/>
    <w:rsid w:val="0052672E"/>
    <w:rsid w:val="00526AF1"/>
    <w:rsid w:val="00530640"/>
    <w:rsid w:val="00530F21"/>
    <w:rsid w:val="00532256"/>
    <w:rsid w:val="005336EC"/>
    <w:rsid w:val="005342A2"/>
    <w:rsid w:val="0053637F"/>
    <w:rsid w:val="00536A34"/>
    <w:rsid w:val="0053775B"/>
    <w:rsid w:val="00542145"/>
    <w:rsid w:val="005468E1"/>
    <w:rsid w:val="00546E09"/>
    <w:rsid w:val="00551887"/>
    <w:rsid w:val="00552372"/>
    <w:rsid w:val="0055260C"/>
    <w:rsid w:val="0055363F"/>
    <w:rsid w:val="00554ADF"/>
    <w:rsid w:val="00556020"/>
    <w:rsid w:val="00562486"/>
    <w:rsid w:val="0056401B"/>
    <w:rsid w:val="0056748B"/>
    <w:rsid w:val="00573121"/>
    <w:rsid w:val="00574CD7"/>
    <w:rsid w:val="00576D7C"/>
    <w:rsid w:val="00580F95"/>
    <w:rsid w:val="00582076"/>
    <w:rsid w:val="0058489E"/>
    <w:rsid w:val="00585A22"/>
    <w:rsid w:val="00591D37"/>
    <w:rsid w:val="00591EB3"/>
    <w:rsid w:val="00593D7A"/>
    <w:rsid w:val="005963CB"/>
    <w:rsid w:val="005A59DC"/>
    <w:rsid w:val="005B0845"/>
    <w:rsid w:val="005B43AF"/>
    <w:rsid w:val="005B6C5D"/>
    <w:rsid w:val="005B6C9C"/>
    <w:rsid w:val="005C0ADD"/>
    <w:rsid w:val="005C0C4B"/>
    <w:rsid w:val="005C2AAB"/>
    <w:rsid w:val="005C445F"/>
    <w:rsid w:val="005C5862"/>
    <w:rsid w:val="005D2FE7"/>
    <w:rsid w:val="005D3250"/>
    <w:rsid w:val="005D4273"/>
    <w:rsid w:val="005D7EA7"/>
    <w:rsid w:val="005E1189"/>
    <w:rsid w:val="005E35F5"/>
    <w:rsid w:val="005E4ECE"/>
    <w:rsid w:val="005E789C"/>
    <w:rsid w:val="005F4564"/>
    <w:rsid w:val="005F5885"/>
    <w:rsid w:val="005F6E0B"/>
    <w:rsid w:val="005F74D0"/>
    <w:rsid w:val="006032D7"/>
    <w:rsid w:val="00605633"/>
    <w:rsid w:val="00607AF0"/>
    <w:rsid w:val="0061046C"/>
    <w:rsid w:val="00611707"/>
    <w:rsid w:val="00621746"/>
    <w:rsid w:val="006224EA"/>
    <w:rsid w:val="006255D9"/>
    <w:rsid w:val="00627CA8"/>
    <w:rsid w:val="0063015A"/>
    <w:rsid w:val="0063133F"/>
    <w:rsid w:val="00631CF0"/>
    <w:rsid w:val="006332A9"/>
    <w:rsid w:val="0063382D"/>
    <w:rsid w:val="0063560F"/>
    <w:rsid w:val="006401A3"/>
    <w:rsid w:val="006430AC"/>
    <w:rsid w:val="00652376"/>
    <w:rsid w:val="00652EE6"/>
    <w:rsid w:val="00653404"/>
    <w:rsid w:val="00653D87"/>
    <w:rsid w:val="00654F8C"/>
    <w:rsid w:val="00656E1C"/>
    <w:rsid w:val="00661F63"/>
    <w:rsid w:val="0066357C"/>
    <w:rsid w:val="00663765"/>
    <w:rsid w:val="006638AF"/>
    <w:rsid w:val="00664201"/>
    <w:rsid w:val="00666391"/>
    <w:rsid w:val="0067645F"/>
    <w:rsid w:val="0068519D"/>
    <w:rsid w:val="006852DE"/>
    <w:rsid w:val="0068659F"/>
    <w:rsid w:val="0068723E"/>
    <w:rsid w:val="006873A5"/>
    <w:rsid w:val="00687D77"/>
    <w:rsid w:val="00695C1C"/>
    <w:rsid w:val="00697547"/>
    <w:rsid w:val="0069755F"/>
    <w:rsid w:val="006A1491"/>
    <w:rsid w:val="006A30DD"/>
    <w:rsid w:val="006A4186"/>
    <w:rsid w:val="006A4814"/>
    <w:rsid w:val="006A718C"/>
    <w:rsid w:val="006B0C93"/>
    <w:rsid w:val="006B4D52"/>
    <w:rsid w:val="006B7290"/>
    <w:rsid w:val="006C35F0"/>
    <w:rsid w:val="006D3102"/>
    <w:rsid w:val="006D6194"/>
    <w:rsid w:val="006E361A"/>
    <w:rsid w:val="006E4550"/>
    <w:rsid w:val="006F0FCD"/>
    <w:rsid w:val="006F1806"/>
    <w:rsid w:val="006F2E12"/>
    <w:rsid w:val="006F329C"/>
    <w:rsid w:val="006F33AC"/>
    <w:rsid w:val="007076E3"/>
    <w:rsid w:val="00712C75"/>
    <w:rsid w:val="00715E8B"/>
    <w:rsid w:val="00717A6A"/>
    <w:rsid w:val="007212D5"/>
    <w:rsid w:val="00723740"/>
    <w:rsid w:val="0072505D"/>
    <w:rsid w:val="007256D6"/>
    <w:rsid w:val="00731B68"/>
    <w:rsid w:val="00731F5F"/>
    <w:rsid w:val="007347F7"/>
    <w:rsid w:val="00734C94"/>
    <w:rsid w:val="0073609A"/>
    <w:rsid w:val="007378AE"/>
    <w:rsid w:val="00743988"/>
    <w:rsid w:val="007530A5"/>
    <w:rsid w:val="00754FB9"/>
    <w:rsid w:val="007556A1"/>
    <w:rsid w:val="00761A1A"/>
    <w:rsid w:val="0076448C"/>
    <w:rsid w:val="00765148"/>
    <w:rsid w:val="007655A0"/>
    <w:rsid w:val="00766FA9"/>
    <w:rsid w:val="007677D6"/>
    <w:rsid w:val="00771620"/>
    <w:rsid w:val="007717F1"/>
    <w:rsid w:val="007726E2"/>
    <w:rsid w:val="0077412A"/>
    <w:rsid w:val="00774B26"/>
    <w:rsid w:val="00776A4A"/>
    <w:rsid w:val="00777A6B"/>
    <w:rsid w:val="007833C5"/>
    <w:rsid w:val="00784DED"/>
    <w:rsid w:val="00786035"/>
    <w:rsid w:val="00787ECC"/>
    <w:rsid w:val="00792B78"/>
    <w:rsid w:val="0079609B"/>
    <w:rsid w:val="0079610C"/>
    <w:rsid w:val="007A1C82"/>
    <w:rsid w:val="007A1D8A"/>
    <w:rsid w:val="007A7A62"/>
    <w:rsid w:val="007B065E"/>
    <w:rsid w:val="007B0B51"/>
    <w:rsid w:val="007B47D6"/>
    <w:rsid w:val="007B56CC"/>
    <w:rsid w:val="007B6326"/>
    <w:rsid w:val="007C1641"/>
    <w:rsid w:val="007C2282"/>
    <w:rsid w:val="007C68C1"/>
    <w:rsid w:val="007C73DA"/>
    <w:rsid w:val="007C74BE"/>
    <w:rsid w:val="007D4AB6"/>
    <w:rsid w:val="007D75D6"/>
    <w:rsid w:val="007E09E3"/>
    <w:rsid w:val="007E1488"/>
    <w:rsid w:val="007E6007"/>
    <w:rsid w:val="007E6A25"/>
    <w:rsid w:val="007E7A33"/>
    <w:rsid w:val="007E7C81"/>
    <w:rsid w:val="007F10F9"/>
    <w:rsid w:val="007F2E74"/>
    <w:rsid w:val="007F5694"/>
    <w:rsid w:val="007F7A00"/>
    <w:rsid w:val="008050B5"/>
    <w:rsid w:val="008070B3"/>
    <w:rsid w:val="00807D41"/>
    <w:rsid w:val="00812121"/>
    <w:rsid w:val="00813D5E"/>
    <w:rsid w:val="00814A35"/>
    <w:rsid w:val="008173F0"/>
    <w:rsid w:val="008240B9"/>
    <w:rsid w:val="00830B40"/>
    <w:rsid w:val="00833330"/>
    <w:rsid w:val="00843ADD"/>
    <w:rsid w:val="00843DAE"/>
    <w:rsid w:val="00846516"/>
    <w:rsid w:val="008471F6"/>
    <w:rsid w:val="00851600"/>
    <w:rsid w:val="00855601"/>
    <w:rsid w:val="008621D1"/>
    <w:rsid w:val="008655F1"/>
    <w:rsid w:val="00865AC5"/>
    <w:rsid w:val="00867507"/>
    <w:rsid w:val="008754DE"/>
    <w:rsid w:val="008850CF"/>
    <w:rsid w:val="0088556C"/>
    <w:rsid w:val="00887F60"/>
    <w:rsid w:val="00890787"/>
    <w:rsid w:val="008933B8"/>
    <w:rsid w:val="008941AE"/>
    <w:rsid w:val="008955F2"/>
    <w:rsid w:val="00895841"/>
    <w:rsid w:val="00897315"/>
    <w:rsid w:val="008A1191"/>
    <w:rsid w:val="008A6E74"/>
    <w:rsid w:val="008A73BA"/>
    <w:rsid w:val="008A7857"/>
    <w:rsid w:val="008A7CA8"/>
    <w:rsid w:val="008B1840"/>
    <w:rsid w:val="008B1A6E"/>
    <w:rsid w:val="008B26A9"/>
    <w:rsid w:val="008B326C"/>
    <w:rsid w:val="008B38BA"/>
    <w:rsid w:val="008B6EA6"/>
    <w:rsid w:val="008B6F8E"/>
    <w:rsid w:val="008C008B"/>
    <w:rsid w:val="008C139D"/>
    <w:rsid w:val="008C2BDC"/>
    <w:rsid w:val="008C3EB5"/>
    <w:rsid w:val="008C4580"/>
    <w:rsid w:val="008C4EE4"/>
    <w:rsid w:val="008C5DF2"/>
    <w:rsid w:val="008D0C1A"/>
    <w:rsid w:val="008D1842"/>
    <w:rsid w:val="008D5D9E"/>
    <w:rsid w:val="008D6848"/>
    <w:rsid w:val="008E3175"/>
    <w:rsid w:val="008E65DE"/>
    <w:rsid w:val="008F027E"/>
    <w:rsid w:val="008F030C"/>
    <w:rsid w:val="008F1315"/>
    <w:rsid w:val="0090098C"/>
    <w:rsid w:val="00901682"/>
    <w:rsid w:val="00902E97"/>
    <w:rsid w:val="00907637"/>
    <w:rsid w:val="00911660"/>
    <w:rsid w:val="00914C69"/>
    <w:rsid w:val="00915B41"/>
    <w:rsid w:val="0091784F"/>
    <w:rsid w:val="00917A32"/>
    <w:rsid w:val="00920DEC"/>
    <w:rsid w:val="00923CC8"/>
    <w:rsid w:val="00925FF6"/>
    <w:rsid w:val="009323C5"/>
    <w:rsid w:val="00935891"/>
    <w:rsid w:val="00936D72"/>
    <w:rsid w:val="0093702C"/>
    <w:rsid w:val="00943649"/>
    <w:rsid w:val="00943EF1"/>
    <w:rsid w:val="009445C5"/>
    <w:rsid w:val="00945023"/>
    <w:rsid w:val="00946820"/>
    <w:rsid w:val="00950B7D"/>
    <w:rsid w:val="00954B75"/>
    <w:rsid w:val="00955BC7"/>
    <w:rsid w:val="009564B7"/>
    <w:rsid w:val="00957931"/>
    <w:rsid w:val="0096062E"/>
    <w:rsid w:val="009612B8"/>
    <w:rsid w:val="00961CF9"/>
    <w:rsid w:val="00963617"/>
    <w:rsid w:val="00970BA8"/>
    <w:rsid w:val="00972FD3"/>
    <w:rsid w:val="00973DA2"/>
    <w:rsid w:val="0098144C"/>
    <w:rsid w:val="00983037"/>
    <w:rsid w:val="0099123B"/>
    <w:rsid w:val="0099359F"/>
    <w:rsid w:val="00993CB5"/>
    <w:rsid w:val="00994178"/>
    <w:rsid w:val="00994BD7"/>
    <w:rsid w:val="00995E83"/>
    <w:rsid w:val="00997092"/>
    <w:rsid w:val="009A3D0D"/>
    <w:rsid w:val="009A4186"/>
    <w:rsid w:val="009A6A8F"/>
    <w:rsid w:val="009B3905"/>
    <w:rsid w:val="009B59EE"/>
    <w:rsid w:val="009B60C9"/>
    <w:rsid w:val="009C1CDB"/>
    <w:rsid w:val="009C43FC"/>
    <w:rsid w:val="009D06D7"/>
    <w:rsid w:val="009D371F"/>
    <w:rsid w:val="009D7F9C"/>
    <w:rsid w:val="009E5F43"/>
    <w:rsid w:val="009E64F9"/>
    <w:rsid w:val="009F0475"/>
    <w:rsid w:val="009F07EE"/>
    <w:rsid w:val="009F0B24"/>
    <w:rsid w:val="009F5A1D"/>
    <w:rsid w:val="009F5B91"/>
    <w:rsid w:val="009F5EBB"/>
    <w:rsid w:val="009F6150"/>
    <w:rsid w:val="009F7686"/>
    <w:rsid w:val="00A04F35"/>
    <w:rsid w:val="00A05824"/>
    <w:rsid w:val="00A104F2"/>
    <w:rsid w:val="00A1141E"/>
    <w:rsid w:val="00A12870"/>
    <w:rsid w:val="00A16804"/>
    <w:rsid w:val="00A233FD"/>
    <w:rsid w:val="00A30CBE"/>
    <w:rsid w:val="00A347C8"/>
    <w:rsid w:val="00A3707F"/>
    <w:rsid w:val="00A40C74"/>
    <w:rsid w:val="00A417A3"/>
    <w:rsid w:val="00A422FD"/>
    <w:rsid w:val="00A4284C"/>
    <w:rsid w:val="00A43F96"/>
    <w:rsid w:val="00A4460A"/>
    <w:rsid w:val="00A44774"/>
    <w:rsid w:val="00A46791"/>
    <w:rsid w:val="00A46CAB"/>
    <w:rsid w:val="00A51B21"/>
    <w:rsid w:val="00A5369E"/>
    <w:rsid w:val="00A53ACB"/>
    <w:rsid w:val="00A5484F"/>
    <w:rsid w:val="00A57ECD"/>
    <w:rsid w:val="00A60C63"/>
    <w:rsid w:val="00A66A7A"/>
    <w:rsid w:val="00A72263"/>
    <w:rsid w:val="00A739A4"/>
    <w:rsid w:val="00A761DB"/>
    <w:rsid w:val="00A911F0"/>
    <w:rsid w:val="00A91E5D"/>
    <w:rsid w:val="00A931AF"/>
    <w:rsid w:val="00A94163"/>
    <w:rsid w:val="00A94CA6"/>
    <w:rsid w:val="00A96149"/>
    <w:rsid w:val="00A96188"/>
    <w:rsid w:val="00A97ABE"/>
    <w:rsid w:val="00A97FD2"/>
    <w:rsid w:val="00AA04F4"/>
    <w:rsid w:val="00AA0FAD"/>
    <w:rsid w:val="00AA3227"/>
    <w:rsid w:val="00AA36A8"/>
    <w:rsid w:val="00AA6CEC"/>
    <w:rsid w:val="00AC027A"/>
    <w:rsid w:val="00AC0520"/>
    <w:rsid w:val="00AC288B"/>
    <w:rsid w:val="00AC306C"/>
    <w:rsid w:val="00AC7510"/>
    <w:rsid w:val="00AD4C3A"/>
    <w:rsid w:val="00AD7B70"/>
    <w:rsid w:val="00AE1547"/>
    <w:rsid w:val="00AE1DE0"/>
    <w:rsid w:val="00AE4A2C"/>
    <w:rsid w:val="00AE5D31"/>
    <w:rsid w:val="00AE72B7"/>
    <w:rsid w:val="00AF1233"/>
    <w:rsid w:val="00AF2538"/>
    <w:rsid w:val="00AF5866"/>
    <w:rsid w:val="00B02616"/>
    <w:rsid w:val="00B04502"/>
    <w:rsid w:val="00B0478F"/>
    <w:rsid w:val="00B048CA"/>
    <w:rsid w:val="00B06B7A"/>
    <w:rsid w:val="00B07BF0"/>
    <w:rsid w:val="00B10A27"/>
    <w:rsid w:val="00B1326A"/>
    <w:rsid w:val="00B16299"/>
    <w:rsid w:val="00B2003E"/>
    <w:rsid w:val="00B201F5"/>
    <w:rsid w:val="00B216F0"/>
    <w:rsid w:val="00B233BC"/>
    <w:rsid w:val="00B24098"/>
    <w:rsid w:val="00B241E9"/>
    <w:rsid w:val="00B31945"/>
    <w:rsid w:val="00B36637"/>
    <w:rsid w:val="00B36C64"/>
    <w:rsid w:val="00B3773C"/>
    <w:rsid w:val="00B46F13"/>
    <w:rsid w:val="00B51092"/>
    <w:rsid w:val="00B53315"/>
    <w:rsid w:val="00B53703"/>
    <w:rsid w:val="00B54D87"/>
    <w:rsid w:val="00B601DF"/>
    <w:rsid w:val="00B602A1"/>
    <w:rsid w:val="00B6227E"/>
    <w:rsid w:val="00B67B80"/>
    <w:rsid w:val="00B74FD0"/>
    <w:rsid w:val="00B7772E"/>
    <w:rsid w:val="00B806B7"/>
    <w:rsid w:val="00B80E32"/>
    <w:rsid w:val="00B861BB"/>
    <w:rsid w:val="00B86593"/>
    <w:rsid w:val="00B873F8"/>
    <w:rsid w:val="00B874BB"/>
    <w:rsid w:val="00B90449"/>
    <w:rsid w:val="00B926BB"/>
    <w:rsid w:val="00B946FC"/>
    <w:rsid w:val="00B972B4"/>
    <w:rsid w:val="00BA03C7"/>
    <w:rsid w:val="00BA0CEA"/>
    <w:rsid w:val="00BA2154"/>
    <w:rsid w:val="00BA3267"/>
    <w:rsid w:val="00BA5CCC"/>
    <w:rsid w:val="00BA5F95"/>
    <w:rsid w:val="00BB1983"/>
    <w:rsid w:val="00BB2CE6"/>
    <w:rsid w:val="00BB394F"/>
    <w:rsid w:val="00BB4360"/>
    <w:rsid w:val="00BC1183"/>
    <w:rsid w:val="00BC1518"/>
    <w:rsid w:val="00BC3A7C"/>
    <w:rsid w:val="00BC4264"/>
    <w:rsid w:val="00BC72FE"/>
    <w:rsid w:val="00BD05CE"/>
    <w:rsid w:val="00BD0B20"/>
    <w:rsid w:val="00BD0BC0"/>
    <w:rsid w:val="00BD4C5B"/>
    <w:rsid w:val="00BD56D6"/>
    <w:rsid w:val="00BD7D49"/>
    <w:rsid w:val="00BE1B54"/>
    <w:rsid w:val="00BE1B76"/>
    <w:rsid w:val="00BE25F5"/>
    <w:rsid w:val="00BE2899"/>
    <w:rsid w:val="00BE2D42"/>
    <w:rsid w:val="00BE38E4"/>
    <w:rsid w:val="00BE71C9"/>
    <w:rsid w:val="00BF07F7"/>
    <w:rsid w:val="00BF1CC2"/>
    <w:rsid w:val="00BF258D"/>
    <w:rsid w:val="00BF2AB4"/>
    <w:rsid w:val="00BF2EE6"/>
    <w:rsid w:val="00BF55FD"/>
    <w:rsid w:val="00BF5638"/>
    <w:rsid w:val="00BF59CF"/>
    <w:rsid w:val="00C022BF"/>
    <w:rsid w:val="00C049CA"/>
    <w:rsid w:val="00C05033"/>
    <w:rsid w:val="00C05761"/>
    <w:rsid w:val="00C05987"/>
    <w:rsid w:val="00C118DA"/>
    <w:rsid w:val="00C142C8"/>
    <w:rsid w:val="00C15692"/>
    <w:rsid w:val="00C3036A"/>
    <w:rsid w:val="00C3072B"/>
    <w:rsid w:val="00C34B8F"/>
    <w:rsid w:val="00C42530"/>
    <w:rsid w:val="00C47D14"/>
    <w:rsid w:val="00C53B53"/>
    <w:rsid w:val="00C56ACA"/>
    <w:rsid w:val="00C60392"/>
    <w:rsid w:val="00C610AB"/>
    <w:rsid w:val="00C65813"/>
    <w:rsid w:val="00C6670D"/>
    <w:rsid w:val="00C70E3C"/>
    <w:rsid w:val="00C7228C"/>
    <w:rsid w:val="00C748D3"/>
    <w:rsid w:val="00C81D87"/>
    <w:rsid w:val="00C82EA5"/>
    <w:rsid w:val="00C85D4D"/>
    <w:rsid w:val="00C85E06"/>
    <w:rsid w:val="00C87C2F"/>
    <w:rsid w:val="00C9277B"/>
    <w:rsid w:val="00C935F7"/>
    <w:rsid w:val="00CA06AB"/>
    <w:rsid w:val="00CA2FB1"/>
    <w:rsid w:val="00CA5AAB"/>
    <w:rsid w:val="00CA6885"/>
    <w:rsid w:val="00CA7693"/>
    <w:rsid w:val="00CB0E63"/>
    <w:rsid w:val="00CB2FDA"/>
    <w:rsid w:val="00CB649B"/>
    <w:rsid w:val="00CC29F8"/>
    <w:rsid w:val="00CC4346"/>
    <w:rsid w:val="00CD36C5"/>
    <w:rsid w:val="00CD7029"/>
    <w:rsid w:val="00CE0C06"/>
    <w:rsid w:val="00CE0C16"/>
    <w:rsid w:val="00CE1B3B"/>
    <w:rsid w:val="00CE290A"/>
    <w:rsid w:val="00CE316A"/>
    <w:rsid w:val="00CE442F"/>
    <w:rsid w:val="00CE62F3"/>
    <w:rsid w:val="00CE642C"/>
    <w:rsid w:val="00CE7BE7"/>
    <w:rsid w:val="00CE7DA0"/>
    <w:rsid w:val="00CF271C"/>
    <w:rsid w:val="00CF31C2"/>
    <w:rsid w:val="00CF46D1"/>
    <w:rsid w:val="00CF4F35"/>
    <w:rsid w:val="00CF650A"/>
    <w:rsid w:val="00CF6EEF"/>
    <w:rsid w:val="00CF721B"/>
    <w:rsid w:val="00CF7B6B"/>
    <w:rsid w:val="00D01FC3"/>
    <w:rsid w:val="00D023F6"/>
    <w:rsid w:val="00D052EC"/>
    <w:rsid w:val="00D06CB1"/>
    <w:rsid w:val="00D11CE5"/>
    <w:rsid w:val="00D13BA6"/>
    <w:rsid w:val="00D15B28"/>
    <w:rsid w:val="00D17137"/>
    <w:rsid w:val="00D2030F"/>
    <w:rsid w:val="00D20355"/>
    <w:rsid w:val="00D22313"/>
    <w:rsid w:val="00D22916"/>
    <w:rsid w:val="00D25606"/>
    <w:rsid w:val="00D323BB"/>
    <w:rsid w:val="00D32D1F"/>
    <w:rsid w:val="00D34376"/>
    <w:rsid w:val="00D357DC"/>
    <w:rsid w:val="00D44E53"/>
    <w:rsid w:val="00D45247"/>
    <w:rsid w:val="00D45E64"/>
    <w:rsid w:val="00D57DBA"/>
    <w:rsid w:val="00D616AD"/>
    <w:rsid w:val="00D6728C"/>
    <w:rsid w:val="00D7001D"/>
    <w:rsid w:val="00D720B6"/>
    <w:rsid w:val="00D72983"/>
    <w:rsid w:val="00D76F47"/>
    <w:rsid w:val="00D8058B"/>
    <w:rsid w:val="00D82249"/>
    <w:rsid w:val="00D8251A"/>
    <w:rsid w:val="00D8389F"/>
    <w:rsid w:val="00D86102"/>
    <w:rsid w:val="00D874DE"/>
    <w:rsid w:val="00D904CE"/>
    <w:rsid w:val="00D939FA"/>
    <w:rsid w:val="00D955CF"/>
    <w:rsid w:val="00DA369F"/>
    <w:rsid w:val="00DA5441"/>
    <w:rsid w:val="00DA6FEE"/>
    <w:rsid w:val="00DB08C9"/>
    <w:rsid w:val="00DB1A07"/>
    <w:rsid w:val="00DB2BA5"/>
    <w:rsid w:val="00DB3B75"/>
    <w:rsid w:val="00DB491F"/>
    <w:rsid w:val="00DC574D"/>
    <w:rsid w:val="00DC7999"/>
    <w:rsid w:val="00DD1C3C"/>
    <w:rsid w:val="00DD5983"/>
    <w:rsid w:val="00DD6715"/>
    <w:rsid w:val="00DE691E"/>
    <w:rsid w:val="00DE6D1F"/>
    <w:rsid w:val="00DF3235"/>
    <w:rsid w:val="00DF3587"/>
    <w:rsid w:val="00DF36B9"/>
    <w:rsid w:val="00DF5755"/>
    <w:rsid w:val="00DF7E6C"/>
    <w:rsid w:val="00E0089B"/>
    <w:rsid w:val="00E01C33"/>
    <w:rsid w:val="00E030B1"/>
    <w:rsid w:val="00E03139"/>
    <w:rsid w:val="00E03804"/>
    <w:rsid w:val="00E0682A"/>
    <w:rsid w:val="00E07E67"/>
    <w:rsid w:val="00E129AE"/>
    <w:rsid w:val="00E1353B"/>
    <w:rsid w:val="00E14ED4"/>
    <w:rsid w:val="00E17A2A"/>
    <w:rsid w:val="00E21976"/>
    <w:rsid w:val="00E24AFE"/>
    <w:rsid w:val="00E25214"/>
    <w:rsid w:val="00E25CB9"/>
    <w:rsid w:val="00E32C80"/>
    <w:rsid w:val="00E42866"/>
    <w:rsid w:val="00E42DAD"/>
    <w:rsid w:val="00E4336B"/>
    <w:rsid w:val="00E46590"/>
    <w:rsid w:val="00E504B8"/>
    <w:rsid w:val="00E50C41"/>
    <w:rsid w:val="00E52665"/>
    <w:rsid w:val="00E56358"/>
    <w:rsid w:val="00E57B6B"/>
    <w:rsid w:val="00E601E0"/>
    <w:rsid w:val="00E60E7F"/>
    <w:rsid w:val="00E6140D"/>
    <w:rsid w:val="00E634D3"/>
    <w:rsid w:val="00E6635E"/>
    <w:rsid w:val="00E66532"/>
    <w:rsid w:val="00E70524"/>
    <w:rsid w:val="00E73690"/>
    <w:rsid w:val="00E76B9E"/>
    <w:rsid w:val="00E776BD"/>
    <w:rsid w:val="00E77A61"/>
    <w:rsid w:val="00E83741"/>
    <w:rsid w:val="00E842F0"/>
    <w:rsid w:val="00E84D8D"/>
    <w:rsid w:val="00E86A04"/>
    <w:rsid w:val="00E905C1"/>
    <w:rsid w:val="00E908CC"/>
    <w:rsid w:val="00E94C7F"/>
    <w:rsid w:val="00E960F7"/>
    <w:rsid w:val="00E968BB"/>
    <w:rsid w:val="00EA1EF5"/>
    <w:rsid w:val="00EA3E53"/>
    <w:rsid w:val="00EA421C"/>
    <w:rsid w:val="00EA4449"/>
    <w:rsid w:val="00EA5BAC"/>
    <w:rsid w:val="00EA5E0A"/>
    <w:rsid w:val="00EA5F53"/>
    <w:rsid w:val="00EA6049"/>
    <w:rsid w:val="00EA73BA"/>
    <w:rsid w:val="00EB1251"/>
    <w:rsid w:val="00EB5057"/>
    <w:rsid w:val="00EB5761"/>
    <w:rsid w:val="00EC56EA"/>
    <w:rsid w:val="00ED1B9F"/>
    <w:rsid w:val="00ED277F"/>
    <w:rsid w:val="00ED2B9E"/>
    <w:rsid w:val="00ED4321"/>
    <w:rsid w:val="00EE21E2"/>
    <w:rsid w:val="00EE2BD0"/>
    <w:rsid w:val="00EE5CE7"/>
    <w:rsid w:val="00EF3500"/>
    <w:rsid w:val="00EF74EC"/>
    <w:rsid w:val="00EF7E1D"/>
    <w:rsid w:val="00F05707"/>
    <w:rsid w:val="00F05CB5"/>
    <w:rsid w:val="00F07F0C"/>
    <w:rsid w:val="00F13081"/>
    <w:rsid w:val="00F153ED"/>
    <w:rsid w:val="00F23F20"/>
    <w:rsid w:val="00F30BE1"/>
    <w:rsid w:val="00F320AB"/>
    <w:rsid w:val="00F323BB"/>
    <w:rsid w:val="00F33565"/>
    <w:rsid w:val="00F347B5"/>
    <w:rsid w:val="00F37019"/>
    <w:rsid w:val="00F37E29"/>
    <w:rsid w:val="00F41D60"/>
    <w:rsid w:val="00F4560D"/>
    <w:rsid w:val="00F50FF9"/>
    <w:rsid w:val="00F5117A"/>
    <w:rsid w:val="00F5269D"/>
    <w:rsid w:val="00F54736"/>
    <w:rsid w:val="00F55121"/>
    <w:rsid w:val="00F55143"/>
    <w:rsid w:val="00F555F5"/>
    <w:rsid w:val="00F56A96"/>
    <w:rsid w:val="00F5740B"/>
    <w:rsid w:val="00F5788B"/>
    <w:rsid w:val="00F608CA"/>
    <w:rsid w:val="00F66629"/>
    <w:rsid w:val="00F75A87"/>
    <w:rsid w:val="00F76348"/>
    <w:rsid w:val="00F768F8"/>
    <w:rsid w:val="00F76D67"/>
    <w:rsid w:val="00F819B0"/>
    <w:rsid w:val="00F836C9"/>
    <w:rsid w:val="00F9020B"/>
    <w:rsid w:val="00F90279"/>
    <w:rsid w:val="00F91D9D"/>
    <w:rsid w:val="00F9525C"/>
    <w:rsid w:val="00FA33BD"/>
    <w:rsid w:val="00FA352B"/>
    <w:rsid w:val="00FA6F5B"/>
    <w:rsid w:val="00FB6830"/>
    <w:rsid w:val="00FC08D2"/>
    <w:rsid w:val="00FC0EC9"/>
    <w:rsid w:val="00FC19BE"/>
    <w:rsid w:val="00FC492D"/>
    <w:rsid w:val="00FC611E"/>
    <w:rsid w:val="00FC73E7"/>
    <w:rsid w:val="00FD154F"/>
    <w:rsid w:val="00FD545C"/>
    <w:rsid w:val="00FD55E8"/>
    <w:rsid w:val="00FD7C46"/>
    <w:rsid w:val="00FE2F0C"/>
    <w:rsid w:val="00FE4786"/>
    <w:rsid w:val="00FF06DD"/>
    <w:rsid w:val="00FF2AEF"/>
    <w:rsid w:val="00FF39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749C"/>
  <w14:defaultImageDpi w14:val="32767"/>
  <w15:chartTrackingRefBased/>
  <w15:docId w15:val="{85B19C78-A2FF-0042-A10F-0F45D960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DF2"/>
    <w:pPr>
      <w:spacing w:after="160" w:line="259" w:lineRule="auto"/>
    </w:pPr>
    <w:rPr>
      <w:sz w:val="22"/>
      <w:szCs w:val="22"/>
    </w:rPr>
  </w:style>
  <w:style w:type="paragraph" w:styleId="Heading1">
    <w:name w:val="heading 1"/>
    <w:aliases w:val="Heading 1 PhD"/>
    <w:basedOn w:val="Normal"/>
    <w:next w:val="Normal"/>
    <w:link w:val="Heading1Char"/>
    <w:uiPriority w:val="9"/>
    <w:qFormat/>
    <w:rsid w:val="001C57C5"/>
    <w:pPr>
      <w:keepNext/>
      <w:keepLines/>
      <w:spacing w:before="240" w:after="0"/>
      <w:outlineLvl w:val="0"/>
    </w:pPr>
    <w:rPr>
      <w:rFonts w:asciiTheme="majorHAnsi" w:eastAsiaTheme="majorEastAsia" w:hAnsiTheme="majorHAnsi" w:cstheme="majorBidi"/>
      <w:sz w:val="28"/>
      <w:szCs w:val="32"/>
    </w:rPr>
  </w:style>
  <w:style w:type="paragraph" w:styleId="Heading2">
    <w:name w:val="heading 2"/>
    <w:aliases w:val="Heading 2 Phd"/>
    <w:basedOn w:val="Normal"/>
    <w:next w:val="Normal"/>
    <w:link w:val="Heading2Char"/>
    <w:uiPriority w:val="9"/>
    <w:unhideWhenUsed/>
    <w:qFormat/>
    <w:rsid w:val="001C57C5"/>
    <w:pPr>
      <w:keepNext/>
      <w:keepLines/>
      <w:numPr>
        <w:ilvl w:val="1"/>
        <w:numId w:val="3"/>
      </w:numPr>
      <w:spacing w:before="280" w:after="240"/>
      <w:outlineLvl w:val="1"/>
    </w:pPr>
    <w:rPr>
      <w:rFonts w:asciiTheme="majorHAnsi" w:eastAsiaTheme="majorEastAsia" w:hAnsiTheme="majorHAnsi" w:cstheme="majorBidi"/>
      <w:color w:val="000000" w:themeColor="text1"/>
      <w:sz w:val="24"/>
      <w:szCs w:val="26"/>
    </w:rPr>
  </w:style>
  <w:style w:type="paragraph" w:styleId="Heading3">
    <w:name w:val="heading 3"/>
    <w:aliases w:val="Heading 3 PhD"/>
    <w:basedOn w:val="Normal"/>
    <w:next w:val="Normal"/>
    <w:link w:val="Heading3Char"/>
    <w:uiPriority w:val="9"/>
    <w:unhideWhenUsed/>
    <w:qFormat/>
    <w:rsid w:val="00BF5638"/>
    <w:pPr>
      <w:keepNext/>
      <w:keepLines/>
      <w:numPr>
        <w:ilvl w:val="2"/>
        <w:numId w:val="1"/>
      </w:numPr>
      <w:spacing w:before="280" w:after="240"/>
      <w:ind w:left="2160"/>
      <w:outlineLvl w:val="2"/>
    </w:pPr>
    <w:rPr>
      <w:rFonts w:asciiTheme="majorHAnsi" w:eastAsiaTheme="majorEastAsia" w:hAnsiTheme="majorHAnsi" w:cstheme="majorBidi"/>
      <w:i/>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654F8C"/>
    <w:pPr>
      <w:jc w:val="both"/>
    </w:pPr>
    <w:rPr>
      <w:rFonts w:ascii="Times New Roman" w:hAnsi="Times New Roman"/>
      <w:sz w:val="20"/>
    </w:rPr>
  </w:style>
  <w:style w:type="character" w:customStyle="1" w:styleId="FootnoteTextChar">
    <w:name w:val="Footnote Text Char"/>
    <w:basedOn w:val="DefaultParagraphFont"/>
    <w:link w:val="FootnoteText"/>
    <w:uiPriority w:val="99"/>
    <w:rsid w:val="00654F8C"/>
    <w:rPr>
      <w:rFonts w:ascii="Times New Roman" w:hAnsi="Times New Roman"/>
      <w:sz w:val="20"/>
    </w:rPr>
  </w:style>
  <w:style w:type="character" w:customStyle="1" w:styleId="Heading1Char">
    <w:name w:val="Heading 1 Char"/>
    <w:aliases w:val="Heading 1 PhD Char"/>
    <w:basedOn w:val="DefaultParagraphFont"/>
    <w:link w:val="Heading1"/>
    <w:uiPriority w:val="9"/>
    <w:rsid w:val="001C57C5"/>
    <w:rPr>
      <w:rFonts w:asciiTheme="majorHAnsi" w:eastAsiaTheme="majorEastAsia" w:hAnsiTheme="majorHAnsi" w:cstheme="majorBidi"/>
      <w:sz w:val="28"/>
      <w:szCs w:val="32"/>
    </w:rPr>
  </w:style>
  <w:style w:type="character" w:customStyle="1" w:styleId="Heading2Char">
    <w:name w:val="Heading 2 Char"/>
    <w:aliases w:val="Heading 2 Phd Char"/>
    <w:basedOn w:val="DefaultParagraphFont"/>
    <w:link w:val="Heading2"/>
    <w:uiPriority w:val="9"/>
    <w:rsid w:val="001C57C5"/>
    <w:rPr>
      <w:rFonts w:asciiTheme="majorHAnsi" w:eastAsiaTheme="majorEastAsia" w:hAnsiTheme="majorHAnsi" w:cstheme="majorBidi"/>
      <w:color w:val="000000" w:themeColor="text1"/>
      <w:szCs w:val="26"/>
    </w:rPr>
  </w:style>
  <w:style w:type="character" w:customStyle="1" w:styleId="Heading3Char">
    <w:name w:val="Heading 3 Char"/>
    <w:aliases w:val="Heading 3 PhD Char"/>
    <w:basedOn w:val="DefaultParagraphFont"/>
    <w:link w:val="Heading3"/>
    <w:uiPriority w:val="9"/>
    <w:rsid w:val="00BF5638"/>
    <w:rPr>
      <w:rFonts w:asciiTheme="majorHAnsi" w:eastAsiaTheme="majorEastAsia" w:hAnsiTheme="majorHAnsi" w:cstheme="majorBidi"/>
      <w:i/>
      <w:sz w:val="22"/>
      <w:szCs w:val="22"/>
      <w:lang w:val="de-DE"/>
    </w:rPr>
  </w:style>
  <w:style w:type="paragraph" w:customStyle="1" w:styleId="JRSHeadline1">
    <w:name w:val="JRS Headline 1"/>
    <w:basedOn w:val="Heading1"/>
    <w:qFormat/>
    <w:rsid w:val="00E17A2A"/>
    <w:pPr>
      <w:spacing w:line="360" w:lineRule="auto"/>
    </w:pPr>
    <w:rPr>
      <w:rFonts w:ascii="Times New Roman" w:hAnsi="Times New Roman" w:cs="Times New Roman"/>
      <w:b/>
      <w:sz w:val="24"/>
    </w:rPr>
  </w:style>
  <w:style w:type="paragraph" w:customStyle="1" w:styleId="JRSHeadline2">
    <w:name w:val="JRS Headline 2"/>
    <w:basedOn w:val="JRSHeadline1"/>
    <w:qFormat/>
    <w:rsid w:val="00E17A2A"/>
    <w:rPr>
      <w:b w:val="0"/>
      <w:i/>
    </w:rPr>
  </w:style>
  <w:style w:type="character" w:styleId="Hyperlink">
    <w:name w:val="Hyperlink"/>
    <w:basedOn w:val="DefaultParagraphFont"/>
    <w:uiPriority w:val="99"/>
    <w:unhideWhenUsed/>
    <w:rsid w:val="008C5DF2"/>
    <w:rPr>
      <w:color w:val="0563C1" w:themeColor="hyperlink"/>
      <w:u w:val="single"/>
    </w:rPr>
  </w:style>
  <w:style w:type="paragraph" w:styleId="TOCHeading">
    <w:name w:val="TOC Heading"/>
    <w:basedOn w:val="Heading1"/>
    <w:next w:val="Normal"/>
    <w:uiPriority w:val="39"/>
    <w:unhideWhenUsed/>
    <w:qFormat/>
    <w:rsid w:val="001C57C5"/>
    <w:pPr>
      <w:spacing w:before="480" w:line="276" w:lineRule="auto"/>
      <w:outlineLvl w:val="9"/>
    </w:pPr>
    <w:rPr>
      <w:b/>
      <w:bCs/>
      <w:color w:val="2F5496" w:themeColor="accent1" w:themeShade="BF"/>
      <w:szCs w:val="28"/>
      <w:lang w:val="en-US"/>
    </w:rPr>
  </w:style>
  <w:style w:type="paragraph" w:styleId="TOC1">
    <w:name w:val="toc 1"/>
    <w:basedOn w:val="Normal"/>
    <w:next w:val="Normal"/>
    <w:autoRedefine/>
    <w:uiPriority w:val="39"/>
    <w:unhideWhenUsed/>
    <w:rsid w:val="001C57C5"/>
    <w:pPr>
      <w:spacing w:before="120" w:after="0"/>
    </w:pPr>
    <w:rPr>
      <w:rFonts w:cstheme="minorHAnsi"/>
      <w:b/>
      <w:bCs/>
      <w:i/>
      <w:iCs/>
      <w:sz w:val="24"/>
      <w:szCs w:val="24"/>
    </w:rPr>
  </w:style>
  <w:style w:type="paragraph" w:styleId="TOC2">
    <w:name w:val="toc 2"/>
    <w:basedOn w:val="Normal"/>
    <w:next w:val="Normal"/>
    <w:autoRedefine/>
    <w:uiPriority w:val="39"/>
    <w:unhideWhenUsed/>
    <w:rsid w:val="001C57C5"/>
    <w:pPr>
      <w:spacing w:before="120" w:after="0"/>
      <w:ind w:left="220"/>
    </w:pPr>
    <w:rPr>
      <w:rFonts w:cstheme="minorHAnsi"/>
      <w:b/>
      <w:bCs/>
    </w:rPr>
  </w:style>
  <w:style w:type="paragraph" w:styleId="TOC3">
    <w:name w:val="toc 3"/>
    <w:basedOn w:val="Normal"/>
    <w:next w:val="Normal"/>
    <w:autoRedefine/>
    <w:uiPriority w:val="39"/>
    <w:unhideWhenUsed/>
    <w:rsid w:val="001C57C5"/>
    <w:pPr>
      <w:spacing w:after="0"/>
      <w:ind w:left="440"/>
    </w:pPr>
    <w:rPr>
      <w:rFonts w:cstheme="minorHAnsi"/>
      <w:sz w:val="20"/>
      <w:szCs w:val="20"/>
    </w:rPr>
  </w:style>
  <w:style w:type="paragraph" w:styleId="TOC4">
    <w:name w:val="toc 4"/>
    <w:basedOn w:val="Normal"/>
    <w:next w:val="Normal"/>
    <w:autoRedefine/>
    <w:uiPriority w:val="39"/>
    <w:semiHidden/>
    <w:unhideWhenUsed/>
    <w:rsid w:val="001C57C5"/>
    <w:pPr>
      <w:spacing w:after="0"/>
      <w:ind w:left="660"/>
    </w:pPr>
    <w:rPr>
      <w:rFonts w:cstheme="minorHAnsi"/>
      <w:sz w:val="20"/>
      <w:szCs w:val="20"/>
    </w:rPr>
  </w:style>
  <w:style w:type="paragraph" w:styleId="TOC5">
    <w:name w:val="toc 5"/>
    <w:basedOn w:val="Normal"/>
    <w:next w:val="Normal"/>
    <w:autoRedefine/>
    <w:uiPriority w:val="39"/>
    <w:semiHidden/>
    <w:unhideWhenUsed/>
    <w:rsid w:val="001C57C5"/>
    <w:pPr>
      <w:spacing w:after="0"/>
      <w:ind w:left="880"/>
    </w:pPr>
    <w:rPr>
      <w:rFonts w:cstheme="minorHAnsi"/>
      <w:sz w:val="20"/>
      <w:szCs w:val="20"/>
    </w:rPr>
  </w:style>
  <w:style w:type="paragraph" w:styleId="TOC6">
    <w:name w:val="toc 6"/>
    <w:basedOn w:val="Normal"/>
    <w:next w:val="Normal"/>
    <w:autoRedefine/>
    <w:uiPriority w:val="39"/>
    <w:semiHidden/>
    <w:unhideWhenUsed/>
    <w:rsid w:val="001C57C5"/>
    <w:pPr>
      <w:spacing w:after="0"/>
      <w:ind w:left="1100"/>
    </w:pPr>
    <w:rPr>
      <w:rFonts w:cstheme="minorHAnsi"/>
      <w:sz w:val="20"/>
      <w:szCs w:val="20"/>
    </w:rPr>
  </w:style>
  <w:style w:type="paragraph" w:styleId="TOC7">
    <w:name w:val="toc 7"/>
    <w:basedOn w:val="Normal"/>
    <w:next w:val="Normal"/>
    <w:autoRedefine/>
    <w:uiPriority w:val="39"/>
    <w:semiHidden/>
    <w:unhideWhenUsed/>
    <w:rsid w:val="001C57C5"/>
    <w:pPr>
      <w:spacing w:after="0"/>
      <w:ind w:left="1320"/>
    </w:pPr>
    <w:rPr>
      <w:rFonts w:cstheme="minorHAnsi"/>
      <w:sz w:val="20"/>
      <w:szCs w:val="20"/>
    </w:rPr>
  </w:style>
  <w:style w:type="paragraph" w:styleId="TOC8">
    <w:name w:val="toc 8"/>
    <w:basedOn w:val="Normal"/>
    <w:next w:val="Normal"/>
    <w:autoRedefine/>
    <w:uiPriority w:val="39"/>
    <w:semiHidden/>
    <w:unhideWhenUsed/>
    <w:rsid w:val="001C57C5"/>
    <w:pPr>
      <w:spacing w:after="0"/>
      <w:ind w:left="1540"/>
    </w:pPr>
    <w:rPr>
      <w:rFonts w:cstheme="minorHAnsi"/>
      <w:sz w:val="20"/>
      <w:szCs w:val="20"/>
    </w:rPr>
  </w:style>
  <w:style w:type="paragraph" w:styleId="TOC9">
    <w:name w:val="toc 9"/>
    <w:basedOn w:val="Normal"/>
    <w:next w:val="Normal"/>
    <w:autoRedefine/>
    <w:uiPriority w:val="39"/>
    <w:semiHidden/>
    <w:unhideWhenUsed/>
    <w:rsid w:val="001C57C5"/>
    <w:pPr>
      <w:spacing w:after="0"/>
      <w:ind w:left="1760"/>
    </w:pPr>
    <w:rPr>
      <w:rFonts w:cstheme="minorHAnsi"/>
      <w:sz w:val="20"/>
      <w:szCs w:val="20"/>
    </w:rPr>
  </w:style>
  <w:style w:type="paragraph" w:styleId="Footer">
    <w:name w:val="footer"/>
    <w:basedOn w:val="Normal"/>
    <w:link w:val="FooterChar"/>
    <w:uiPriority w:val="99"/>
    <w:unhideWhenUsed/>
    <w:rsid w:val="00ED1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B9F"/>
    <w:rPr>
      <w:sz w:val="22"/>
      <w:szCs w:val="22"/>
    </w:rPr>
  </w:style>
  <w:style w:type="character" w:styleId="PageNumber">
    <w:name w:val="page number"/>
    <w:basedOn w:val="DefaultParagraphFont"/>
    <w:uiPriority w:val="99"/>
    <w:semiHidden/>
    <w:unhideWhenUsed/>
    <w:rsid w:val="00ED1B9F"/>
  </w:style>
  <w:style w:type="paragraph" w:customStyle="1" w:styleId="EndNoteBibliographyTitle">
    <w:name w:val="EndNote Bibliography Title"/>
    <w:basedOn w:val="Normal"/>
    <w:link w:val="EndNoteBibliographyTitleChar"/>
    <w:rsid w:val="00B861BB"/>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B861BB"/>
    <w:rPr>
      <w:rFonts w:ascii="Calibri" w:hAnsi="Calibri" w:cs="Calibri"/>
      <w:sz w:val="22"/>
      <w:szCs w:val="22"/>
      <w:lang w:val="en-US"/>
    </w:rPr>
  </w:style>
  <w:style w:type="paragraph" w:customStyle="1" w:styleId="EndNoteBibliography">
    <w:name w:val="EndNote Bibliography"/>
    <w:basedOn w:val="Normal"/>
    <w:link w:val="EndNoteBibliographyChar"/>
    <w:rsid w:val="00B861BB"/>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B861BB"/>
    <w:rPr>
      <w:rFonts w:ascii="Calibri" w:hAnsi="Calibri" w:cs="Calibri"/>
      <w:sz w:val="22"/>
      <w:szCs w:val="22"/>
      <w:lang w:val="en-US"/>
    </w:rPr>
  </w:style>
  <w:style w:type="character" w:styleId="CommentReference">
    <w:name w:val="annotation reference"/>
    <w:basedOn w:val="DefaultParagraphFont"/>
    <w:uiPriority w:val="99"/>
    <w:semiHidden/>
    <w:unhideWhenUsed/>
    <w:rsid w:val="00163884"/>
    <w:rPr>
      <w:sz w:val="16"/>
      <w:szCs w:val="16"/>
    </w:rPr>
  </w:style>
  <w:style w:type="paragraph" w:styleId="CommentText">
    <w:name w:val="annotation text"/>
    <w:basedOn w:val="Normal"/>
    <w:link w:val="CommentTextChar"/>
    <w:uiPriority w:val="99"/>
    <w:unhideWhenUsed/>
    <w:rsid w:val="00163884"/>
    <w:pPr>
      <w:spacing w:line="240" w:lineRule="auto"/>
    </w:pPr>
    <w:rPr>
      <w:sz w:val="20"/>
      <w:szCs w:val="20"/>
    </w:rPr>
  </w:style>
  <w:style w:type="character" w:customStyle="1" w:styleId="CommentTextChar">
    <w:name w:val="Comment Text Char"/>
    <w:basedOn w:val="DefaultParagraphFont"/>
    <w:link w:val="CommentText"/>
    <w:uiPriority w:val="99"/>
    <w:rsid w:val="00163884"/>
    <w:rPr>
      <w:sz w:val="20"/>
      <w:szCs w:val="20"/>
    </w:rPr>
  </w:style>
  <w:style w:type="paragraph" w:styleId="CommentSubject">
    <w:name w:val="annotation subject"/>
    <w:basedOn w:val="CommentText"/>
    <w:next w:val="CommentText"/>
    <w:link w:val="CommentSubjectChar"/>
    <w:uiPriority w:val="99"/>
    <w:semiHidden/>
    <w:unhideWhenUsed/>
    <w:rsid w:val="00163884"/>
    <w:rPr>
      <w:b/>
      <w:bCs/>
    </w:rPr>
  </w:style>
  <w:style w:type="character" w:customStyle="1" w:styleId="CommentSubjectChar">
    <w:name w:val="Comment Subject Char"/>
    <w:basedOn w:val="CommentTextChar"/>
    <w:link w:val="CommentSubject"/>
    <w:uiPriority w:val="99"/>
    <w:semiHidden/>
    <w:rsid w:val="00163884"/>
    <w:rPr>
      <w:b/>
      <w:bCs/>
      <w:sz w:val="20"/>
      <w:szCs w:val="20"/>
    </w:rPr>
  </w:style>
  <w:style w:type="paragraph" w:styleId="BalloonText">
    <w:name w:val="Balloon Text"/>
    <w:basedOn w:val="Normal"/>
    <w:link w:val="BalloonTextChar"/>
    <w:uiPriority w:val="99"/>
    <w:semiHidden/>
    <w:unhideWhenUsed/>
    <w:rsid w:val="001638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3884"/>
    <w:rPr>
      <w:rFonts w:ascii="Times New Roman" w:hAnsi="Times New Roman" w:cs="Times New Roman"/>
      <w:sz w:val="18"/>
      <w:szCs w:val="18"/>
    </w:rPr>
  </w:style>
  <w:style w:type="paragraph" w:styleId="Revision">
    <w:name w:val="Revision"/>
    <w:hidden/>
    <w:uiPriority w:val="99"/>
    <w:semiHidden/>
    <w:rsid w:val="00395D36"/>
    <w:rPr>
      <w:sz w:val="22"/>
      <w:szCs w:val="22"/>
    </w:rPr>
  </w:style>
  <w:style w:type="character" w:styleId="FootnoteReference">
    <w:name w:val="footnote reference"/>
    <w:basedOn w:val="DefaultParagraphFont"/>
    <w:uiPriority w:val="99"/>
    <w:semiHidden/>
    <w:unhideWhenUsed/>
    <w:rsid w:val="00BF5638"/>
    <w:rPr>
      <w:rFonts w:ascii="Calibri Light" w:hAnsi="Calibri Light"/>
      <w:sz w:val="20"/>
      <w:vertAlign w:val="superscript"/>
    </w:rPr>
  </w:style>
  <w:style w:type="paragraph" w:styleId="EndnoteText">
    <w:name w:val="endnote text"/>
    <w:basedOn w:val="Normal"/>
    <w:link w:val="EndnoteTextChar"/>
    <w:uiPriority w:val="99"/>
    <w:unhideWhenUsed/>
    <w:rsid w:val="00BF5638"/>
    <w:pPr>
      <w:spacing w:after="0" w:line="240" w:lineRule="auto"/>
    </w:pPr>
    <w:rPr>
      <w:sz w:val="20"/>
      <w:szCs w:val="20"/>
    </w:rPr>
  </w:style>
  <w:style w:type="character" w:customStyle="1" w:styleId="EndnoteTextChar">
    <w:name w:val="Endnote Text Char"/>
    <w:basedOn w:val="DefaultParagraphFont"/>
    <w:link w:val="EndnoteText"/>
    <w:uiPriority w:val="99"/>
    <w:rsid w:val="00BF5638"/>
    <w:rPr>
      <w:sz w:val="20"/>
      <w:szCs w:val="20"/>
    </w:rPr>
  </w:style>
  <w:style w:type="character" w:styleId="EndnoteReference">
    <w:name w:val="endnote reference"/>
    <w:basedOn w:val="DefaultParagraphFont"/>
    <w:uiPriority w:val="99"/>
    <w:semiHidden/>
    <w:unhideWhenUsed/>
    <w:rsid w:val="00BF5638"/>
    <w:rPr>
      <w:vertAlign w:val="superscript"/>
    </w:rPr>
  </w:style>
  <w:style w:type="paragraph" w:styleId="ListParagraph">
    <w:name w:val="List Paragraph"/>
    <w:basedOn w:val="Normal"/>
    <w:uiPriority w:val="34"/>
    <w:qFormat/>
    <w:rsid w:val="007556A1"/>
    <w:pPr>
      <w:ind w:left="720"/>
      <w:contextualSpacing/>
    </w:pPr>
  </w:style>
  <w:style w:type="paragraph" w:styleId="NormalWeb">
    <w:name w:val="Normal (Web)"/>
    <w:basedOn w:val="Normal"/>
    <w:uiPriority w:val="99"/>
    <w:unhideWhenUsed/>
    <w:rsid w:val="000B5D4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86A04"/>
    <w:rPr>
      <w:color w:val="605E5C"/>
      <w:shd w:val="clear" w:color="auto" w:fill="E1DFDD"/>
    </w:rPr>
  </w:style>
  <w:style w:type="character" w:styleId="FollowedHyperlink">
    <w:name w:val="FollowedHyperlink"/>
    <w:basedOn w:val="DefaultParagraphFont"/>
    <w:uiPriority w:val="99"/>
    <w:semiHidden/>
    <w:unhideWhenUsed/>
    <w:rsid w:val="00973DA2"/>
    <w:rPr>
      <w:color w:val="954F72" w:themeColor="followedHyperlink"/>
      <w:u w:val="single"/>
    </w:rPr>
  </w:style>
  <w:style w:type="paragraph" w:styleId="Header">
    <w:name w:val="header"/>
    <w:basedOn w:val="Normal"/>
    <w:link w:val="HeaderChar"/>
    <w:uiPriority w:val="99"/>
    <w:unhideWhenUsed/>
    <w:rsid w:val="00250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C47"/>
    <w:rPr>
      <w:sz w:val="22"/>
      <w:szCs w:val="22"/>
    </w:rPr>
  </w:style>
  <w:style w:type="character" w:styleId="UnresolvedMention">
    <w:name w:val="Unresolved Mention"/>
    <w:basedOn w:val="DefaultParagraphFont"/>
    <w:uiPriority w:val="99"/>
    <w:rsid w:val="009C1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653158">
      <w:bodyDiv w:val="1"/>
      <w:marLeft w:val="0"/>
      <w:marRight w:val="0"/>
      <w:marTop w:val="0"/>
      <w:marBottom w:val="0"/>
      <w:divBdr>
        <w:top w:val="none" w:sz="0" w:space="0" w:color="auto"/>
        <w:left w:val="none" w:sz="0" w:space="0" w:color="auto"/>
        <w:bottom w:val="none" w:sz="0" w:space="0" w:color="auto"/>
        <w:right w:val="none" w:sz="0" w:space="0" w:color="auto"/>
      </w:divBdr>
      <w:divsChild>
        <w:div w:id="1046297435">
          <w:marLeft w:val="0"/>
          <w:marRight w:val="0"/>
          <w:marTop w:val="0"/>
          <w:marBottom w:val="0"/>
          <w:divBdr>
            <w:top w:val="none" w:sz="0" w:space="0" w:color="auto"/>
            <w:left w:val="none" w:sz="0" w:space="0" w:color="auto"/>
            <w:bottom w:val="none" w:sz="0" w:space="0" w:color="auto"/>
            <w:right w:val="none" w:sz="0" w:space="0" w:color="auto"/>
          </w:divBdr>
          <w:divsChild>
            <w:div w:id="2118521662">
              <w:marLeft w:val="0"/>
              <w:marRight w:val="0"/>
              <w:marTop w:val="0"/>
              <w:marBottom w:val="0"/>
              <w:divBdr>
                <w:top w:val="none" w:sz="0" w:space="0" w:color="auto"/>
                <w:left w:val="none" w:sz="0" w:space="0" w:color="auto"/>
                <w:bottom w:val="none" w:sz="0" w:space="0" w:color="auto"/>
                <w:right w:val="none" w:sz="0" w:space="0" w:color="auto"/>
              </w:divBdr>
              <w:divsChild>
                <w:div w:id="14935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172029">
      <w:bodyDiv w:val="1"/>
      <w:marLeft w:val="0"/>
      <w:marRight w:val="0"/>
      <w:marTop w:val="0"/>
      <w:marBottom w:val="0"/>
      <w:divBdr>
        <w:top w:val="none" w:sz="0" w:space="0" w:color="auto"/>
        <w:left w:val="none" w:sz="0" w:space="0" w:color="auto"/>
        <w:bottom w:val="none" w:sz="0" w:space="0" w:color="auto"/>
        <w:right w:val="none" w:sz="0" w:space="0" w:color="auto"/>
      </w:divBdr>
      <w:divsChild>
        <w:div w:id="1143427369">
          <w:marLeft w:val="0"/>
          <w:marRight w:val="0"/>
          <w:marTop w:val="0"/>
          <w:marBottom w:val="0"/>
          <w:divBdr>
            <w:top w:val="none" w:sz="0" w:space="0" w:color="auto"/>
            <w:left w:val="none" w:sz="0" w:space="0" w:color="auto"/>
            <w:bottom w:val="none" w:sz="0" w:space="0" w:color="auto"/>
            <w:right w:val="none" w:sz="0" w:space="0" w:color="auto"/>
          </w:divBdr>
          <w:divsChild>
            <w:div w:id="865097546">
              <w:marLeft w:val="0"/>
              <w:marRight w:val="0"/>
              <w:marTop w:val="0"/>
              <w:marBottom w:val="0"/>
              <w:divBdr>
                <w:top w:val="none" w:sz="0" w:space="0" w:color="auto"/>
                <w:left w:val="none" w:sz="0" w:space="0" w:color="auto"/>
                <w:bottom w:val="none" w:sz="0" w:space="0" w:color="auto"/>
                <w:right w:val="none" w:sz="0" w:space="0" w:color="auto"/>
              </w:divBdr>
              <w:divsChild>
                <w:div w:id="4588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14">
      <w:bodyDiv w:val="1"/>
      <w:marLeft w:val="0"/>
      <w:marRight w:val="0"/>
      <w:marTop w:val="0"/>
      <w:marBottom w:val="0"/>
      <w:divBdr>
        <w:top w:val="none" w:sz="0" w:space="0" w:color="auto"/>
        <w:left w:val="none" w:sz="0" w:space="0" w:color="auto"/>
        <w:bottom w:val="none" w:sz="0" w:space="0" w:color="auto"/>
        <w:right w:val="none" w:sz="0" w:space="0" w:color="auto"/>
      </w:divBdr>
      <w:divsChild>
        <w:div w:id="1210339518">
          <w:marLeft w:val="0"/>
          <w:marRight w:val="0"/>
          <w:marTop w:val="0"/>
          <w:marBottom w:val="0"/>
          <w:divBdr>
            <w:top w:val="none" w:sz="0" w:space="0" w:color="auto"/>
            <w:left w:val="none" w:sz="0" w:space="0" w:color="auto"/>
            <w:bottom w:val="none" w:sz="0" w:space="0" w:color="auto"/>
            <w:right w:val="none" w:sz="0" w:space="0" w:color="auto"/>
          </w:divBdr>
          <w:divsChild>
            <w:div w:id="946080123">
              <w:marLeft w:val="0"/>
              <w:marRight w:val="0"/>
              <w:marTop w:val="0"/>
              <w:marBottom w:val="0"/>
              <w:divBdr>
                <w:top w:val="none" w:sz="0" w:space="0" w:color="auto"/>
                <w:left w:val="none" w:sz="0" w:space="0" w:color="auto"/>
                <w:bottom w:val="none" w:sz="0" w:space="0" w:color="auto"/>
                <w:right w:val="none" w:sz="0" w:space="0" w:color="auto"/>
              </w:divBdr>
              <w:divsChild>
                <w:div w:id="16818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60433">
      <w:bodyDiv w:val="1"/>
      <w:marLeft w:val="0"/>
      <w:marRight w:val="0"/>
      <w:marTop w:val="0"/>
      <w:marBottom w:val="0"/>
      <w:divBdr>
        <w:top w:val="none" w:sz="0" w:space="0" w:color="auto"/>
        <w:left w:val="none" w:sz="0" w:space="0" w:color="auto"/>
        <w:bottom w:val="none" w:sz="0" w:space="0" w:color="auto"/>
        <w:right w:val="none" w:sz="0" w:space="0" w:color="auto"/>
      </w:divBdr>
      <w:divsChild>
        <w:div w:id="2044862404">
          <w:marLeft w:val="0"/>
          <w:marRight w:val="0"/>
          <w:marTop w:val="0"/>
          <w:marBottom w:val="0"/>
          <w:divBdr>
            <w:top w:val="none" w:sz="0" w:space="0" w:color="auto"/>
            <w:left w:val="none" w:sz="0" w:space="0" w:color="auto"/>
            <w:bottom w:val="none" w:sz="0" w:space="0" w:color="auto"/>
            <w:right w:val="none" w:sz="0" w:space="0" w:color="auto"/>
          </w:divBdr>
          <w:divsChild>
            <w:div w:id="1526600461">
              <w:marLeft w:val="0"/>
              <w:marRight w:val="0"/>
              <w:marTop w:val="0"/>
              <w:marBottom w:val="0"/>
              <w:divBdr>
                <w:top w:val="none" w:sz="0" w:space="0" w:color="auto"/>
                <w:left w:val="none" w:sz="0" w:space="0" w:color="auto"/>
                <w:bottom w:val="none" w:sz="0" w:space="0" w:color="auto"/>
                <w:right w:val="none" w:sz="0" w:space="0" w:color="auto"/>
              </w:divBdr>
              <w:divsChild>
                <w:div w:id="7759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58398">
      <w:bodyDiv w:val="1"/>
      <w:marLeft w:val="0"/>
      <w:marRight w:val="0"/>
      <w:marTop w:val="0"/>
      <w:marBottom w:val="0"/>
      <w:divBdr>
        <w:top w:val="none" w:sz="0" w:space="0" w:color="auto"/>
        <w:left w:val="none" w:sz="0" w:space="0" w:color="auto"/>
        <w:bottom w:val="none" w:sz="0" w:space="0" w:color="auto"/>
        <w:right w:val="none" w:sz="0" w:space="0" w:color="auto"/>
      </w:divBdr>
      <w:divsChild>
        <w:div w:id="653146141">
          <w:marLeft w:val="0"/>
          <w:marRight w:val="0"/>
          <w:marTop w:val="0"/>
          <w:marBottom w:val="0"/>
          <w:divBdr>
            <w:top w:val="none" w:sz="0" w:space="0" w:color="auto"/>
            <w:left w:val="none" w:sz="0" w:space="0" w:color="auto"/>
            <w:bottom w:val="none" w:sz="0" w:space="0" w:color="auto"/>
            <w:right w:val="none" w:sz="0" w:space="0" w:color="auto"/>
          </w:divBdr>
          <w:divsChild>
            <w:div w:id="1773090420">
              <w:marLeft w:val="0"/>
              <w:marRight w:val="0"/>
              <w:marTop w:val="0"/>
              <w:marBottom w:val="0"/>
              <w:divBdr>
                <w:top w:val="none" w:sz="0" w:space="0" w:color="auto"/>
                <w:left w:val="none" w:sz="0" w:space="0" w:color="auto"/>
                <w:bottom w:val="none" w:sz="0" w:space="0" w:color="auto"/>
                <w:right w:val="none" w:sz="0" w:space="0" w:color="auto"/>
              </w:divBdr>
              <w:divsChild>
                <w:div w:id="1691642847">
                  <w:marLeft w:val="0"/>
                  <w:marRight w:val="0"/>
                  <w:marTop w:val="0"/>
                  <w:marBottom w:val="0"/>
                  <w:divBdr>
                    <w:top w:val="none" w:sz="0" w:space="0" w:color="auto"/>
                    <w:left w:val="none" w:sz="0" w:space="0" w:color="auto"/>
                    <w:bottom w:val="none" w:sz="0" w:space="0" w:color="auto"/>
                    <w:right w:val="none" w:sz="0" w:space="0" w:color="auto"/>
                  </w:divBdr>
                </w:div>
              </w:divsChild>
            </w:div>
            <w:div w:id="41365995">
              <w:marLeft w:val="0"/>
              <w:marRight w:val="0"/>
              <w:marTop w:val="0"/>
              <w:marBottom w:val="0"/>
              <w:divBdr>
                <w:top w:val="none" w:sz="0" w:space="0" w:color="auto"/>
                <w:left w:val="none" w:sz="0" w:space="0" w:color="auto"/>
                <w:bottom w:val="none" w:sz="0" w:space="0" w:color="auto"/>
                <w:right w:val="none" w:sz="0" w:space="0" w:color="auto"/>
              </w:divBdr>
              <w:divsChild>
                <w:div w:id="7127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008">
          <w:marLeft w:val="0"/>
          <w:marRight w:val="0"/>
          <w:marTop w:val="0"/>
          <w:marBottom w:val="0"/>
          <w:divBdr>
            <w:top w:val="none" w:sz="0" w:space="0" w:color="auto"/>
            <w:left w:val="none" w:sz="0" w:space="0" w:color="auto"/>
            <w:bottom w:val="none" w:sz="0" w:space="0" w:color="auto"/>
            <w:right w:val="none" w:sz="0" w:space="0" w:color="auto"/>
          </w:divBdr>
          <w:divsChild>
            <w:div w:id="2082754996">
              <w:marLeft w:val="0"/>
              <w:marRight w:val="0"/>
              <w:marTop w:val="0"/>
              <w:marBottom w:val="0"/>
              <w:divBdr>
                <w:top w:val="none" w:sz="0" w:space="0" w:color="auto"/>
                <w:left w:val="none" w:sz="0" w:space="0" w:color="auto"/>
                <w:bottom w:val="none" w:sz="0" w:space="0" w:color="auto"/>
                <w:right w:val="none" w:sz="0" w:space="0" w:color="auto"/>
              </w:divBdr>
              <w:divsChild>
                <w:div w:id="14727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9102">
      <w:bodyDiv w:val="1"/>
      <w:marLeft w:val="0"/>
      <w:marRight w:val="0"/>
      <w:marTop w:val="0"/>
      <w:marBottom w:val="0"/>
      <w:divBdr>
        <w:top w:val="none" w:sz="0" w:space="0" w:color="auto"/>
        <w:left w:val="none" w:sz="0" w:space="0" w:color="auto"/>
        <w:bottom w:val="none" w:sz="0" w:space="0" w:color="auto"/>
        <w:right w:val="none" w:sz="0" w:space="0" w:color="auto"/>
      </w:divBdr>
    </w:div>
    <w:div w:id="1126968774">
      <w:bodyDiv w:val="1"/>
      <w:marLeft w:val="0"/>
      <w:marRight w:val="0"/>
      <w:marTop w:val="0"/>
      <w:marBottom w:val="0"/>
      <w:divBdr>
        <w:top w:val="none" w:sz="0" w:space="0" w:color="auto"/>
        <w:left w:val="none" w:sz="0" w:space="0" w:color="auto"/>
        <w:bottom w:val="none" w:sz="0" w:space="0" w:color="auto"/>
        <w:right w:val="none" w:sz="0" w:space="0" w:color="auto"/>
      </w:divBdr>
    </w:div>
    <w:div w:id="1189100073">
      <w:bodyDiv w:val="1"/>
      <w:marLeft w:val="0"/>
      <w:marRight w:val="0"/>
      <w:marTop w:val="0"/>
      <w:marBottom w:val="0"/>
      <w:divBdr>
        <w:top w:val="none" w:sz="0" w:space="0" w:color="auto"/>
        <w:left w:val="none" w:sz="0" w:space="0" w:color="auto"/>
        <w:bottom w:val="none" w:sz="0" w:space="0" w:color="auto"/>
        <w:right w:val="none" w:sz="0" w:space="0" w:color="auto"/>
      </w:divBdr>
      <w:divsChild>
        <w:div w:id="1168256242">
          <w:marLeft w:val="0"/>
          <w:marRight w:val="0"/>
          <w:marTop w:val="0"/>
          <w:marBottom w:val="0"/>
          <w:divBdr>
            <w:top w:val="none" w:sz="0" w:space="0" w:color="auto"/>
            <w:left w:val="none" w:sz="0" w:space="0" w:color="auto"/>
            <w:bottom w:val="none" w:sz="0" w:space="0" w:color="auto"/>
            <w:right w:val="none" w:sz="0" w:space="0" w:color="auto"/>
          </w:divBdr>
          <w:divsChild>
            <w:div w:id="1447237395">
              <w:marLeft w:val="0"/>
              <w:marRight w:val="0"/>
              <w:marTop w:val="0"/>
              <w:marBottom w:val="0"/>
              <w:divBdr>
                <w:top w:val="none" w:sz="0" w:space="0" w:color="auto"/>
                <w:left w:val="none" w:sz="0" w:space="0" w:color="auto"/>
                <w:bottom w:val="none" w:sz="0" w:space="0" w:color="auto"/>
                <w:right w:val="none" w:sz="0" w:space="0" w:color="auto"/>
              </w:divBdr>
              <w:divsChild>
                <w:div w:id="3410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2096">
      <w:bodyDiv w:val="1"/>
      <w:marLeft w:val="0"/>
      <w:marRight w:val="0"/>
      <w:marTop w:val="0"/>
      <w:marBottom w:val="0"/>
      <w:divBdr>
        <w:top w:val="none" w:sz="0" w:space="0" w:color="auto"/>
        <w:left w:val="none" w:sz="0" w:space="0" w:color="auto"/>
        <w:bottom w:val="none" w:sz="0" w:space="0" w:color="auto"/>
        <w:right w:val="none" w:sz="0" w:space="0" w:color="auto"/>
      </w:divBdr>
      <w:divsChild>
        <w:div w:id="1140731146">
          <w:marLeft w:val="0"/>
          <w:marRight w:val="0"/>
          <w:marTop w:val="0"/>
          <w:marBottom w:val="0"/>
          <w:divBdr>
            <w:top w:val="none" w:sz="0" w:space="0" w:color="auto"/>
            <w:left w:val="none" w:sz="0" w:space="0" w:color="auto"/>
            <w:bottom w:val="none" w:sz="0" w:space="0" w:color="auto"/>
            <w:right w:val="none" w:sz="0" w:space="0" w:color="auto"/>
          </w:divBdr>
          <w:divsChild>
            <w:div w:id="1181117386">
              <w:marLeft w:val="0"/>
              <w:marRight w:val="0"/>
              <w:marTop w:val="0"/>
              <w:marBottom w:val="0"/>
              <w:divBdr>
                <w:top w:val="none" w:sz="0" w:space="0" w:color="auto"/>
                <w:left w:val="none" w:sz="0" w:space="0" w:color="auto"/>
                <w:bottom w:val="none" w:sz="0" w:space="0" w:color="auto"/>
                <w:right w:val="none" w:sz="0" w:space="0" w:color="auto"/>
              </w:divBdr>
              <w:divsChild>
                <w:div w:id="16298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6336">
      <w:bodyDiv w:val="1"/>
      <w:marLeft w:val="0"/>
      <w:marRight w:val="0"/>
      <w:marTop w:val="0"/>
      <w:marBottom w:val="0"/>
      <w:divBdr>
        <w:top w:val="none" w:sz="0" w:space="0" w:color="auto"/>
        <w:left w:val="none" w:sz="0" w:space="0" w:color="auto"/>
        <w:bottom w:val="none" w:sz="0" w:space="0" w:color="auto"/>
        <w:right w:val="none" w:sz="0" w:space="0" w:color="auto"/>
      </w:divBdr>
      <w:divsChild>
        <w:div w:id="473185634">
          <w:marLeft w:val="0"/>
          <w:marRight w:val="0"/>
          <w:marTop w:val="0"/>
          <w:marBottom w:val="0"/>
          <w:divBdr>
            <w:top w:val="none" w:sz="0" w:space="0" w:color="auto"/>
            <w:left w:val="none" w:sz="0" w:space="0" w:color="auto"/>
            <w:bottom w:val="none" w:sz="0" w:space="0" w:color="auto"/>
            <w:right w:val="none" w:sz="0" w:space="0" w:color="auto"/>
          </w:divBdr>
          <w:divsChild>
            <w:div w:id="911307578">
              <w:marLeft w:val="0"/>
              <w:marRight w:val="0"/>
              <w:marTop w:val="0"/>
              <w:marBottom w:val="0"/>
              <w:divBdr>
                <w:top w:val="none" w:sz="0" w:space="0" w:color="auto"/>
                <w:left w:val="none" w:sz="0" w:space="0" w:color="auto"/>
                <w:bottom w:val="none" w:sz="0" w:space="0" w:color="auto"/>
                <w:right w:val="none" w:sz="0" w:space="0" w:color="auto"/>
              </w:divBdr>
              <w:divsChild>
                <w:div w:id="19010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2669">
      <w:bodyDiv w:val="1"/>
      <w:marLeft w:val="0"/>
      <w:marRight w:val="0"/>
      <w:marTop w:val="0"/>
      <w:marBottom w:val="0"/>
      <w:divBdr>
        <w:top w:val="none" w:sz="0" w:space="0" w:color="auto"/>
        <w:left w:val="none" w:sz="0" w:space="0" w:color="auto"/>
        <w:bottom w:val="none" w:sz="0" w:space="0" w:color="auto"/>
        <w:right w:val="none" w:sz="0" w:space="0" w:color="auto"/>
      </w:divBdr>
      <w:divsChild>
        <w:div w:id="1743521511">
          <w:marLeft w:val="0"/>
          <w:marRight w:val="0"/>
          <w:marTop w:val="0"/>
          <w:marBottom w:val="0"/>
          <w:divBdr>
            <w:top w:val="none" w:sz="0" w:space="0" w:color="auto"/>
            <w:left w:val="none" w:sz="0" w:space="0" w:color="auto"/>
            <w:bottom w:val="none" w:sz="0" w:space="0" w:color="auto"/>
            <w:right w:val="none" w:sz="0" w:space="0" w:color="auto"/>
          </w:divBdr>
          <w:divsChild>
            <w:div w:id="1862275382">
              <w:marLeft w:val="0"/>
              <w:marRight w:val="0"/>
              <w:marTop w:val="0"/>
              <w:marBottom w:val="0"/>
              <w:divBdr>
                <w:top w:val="none" w:sz="0" w:space="0" w:color="auto"/>
                <w:left w:val="none" w:sz="0" w:space="0" w:color="auto"/>
                <w:bottom w:val="none" w:sz="0" w:space="0" w:color="auto"/>
                <w:right w:val="none" w:sz="0" w:space="0" w:color="auto"/>
              </w:divBdr>
              <w:divsChild>
                <w:div w:id="1896236433">
                  <w:marLeft w:val="0"/>
                  <w:marRight w:val="0"/>
                  <w:marTop w:val="0"/>
                  <w:marBottom w:val="0"/>
                  <w:divBdr>
                    <w:top w:val="none" w:sz="0" w:space="0" w:color="auto"/>
                    <w:left w:val="none" w:sz="0" w:space="0" w:color="auto"/>
                    <w:bottom w:val="none" w:sz="0" w:space="0" w:color="auto"/>
                    <w:right w:val="none" w:sz="0" w:space="0" w:color="auto"/>
                  </w:divBdr>
                </w:div>
              </w:divsChild>
            </w:div>
            <w:div w:id="674844677">
              <w:marLeft w:val="0"/>
              <w:marRight w:val="0"/>
              <w:marTop w:val="0"/>
              <w:marBottom w:val="0"/>
              <w:divBdr>
                <w:top w:val="none" w:sz="0" w:space="0" w:color="auto"/>
                <w:left w:val="none" w:sz="0" w:space="0" w:color="auto"/>
                <w:bottom w:val="none" w:sz="0" w:space="0" w:color="auto"/>
                <w:right w:val="none" w:sz="0" w:space="0" w:color="auto"/>
              </w:divBdr>
              <w:divsChild>
                <w:div w:id="12014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6629">
          <w:marLeft w:val="0"/>
          <w:marRight w:val="0"/>
          <w:marTop w:val="0"/>
          <w:marBottom w:val="0"/>
          <w:divBdr>
            <w:top w:val="none" w:sz="0" w:space="0" w:color="auto"/>
            <w:left w:val="none" w:sz="0" w:space="0" w:color="auto"/>
            <w:bottom w:val="none" w:sz="0" w:space="0" w:color="auto"/>
            <w:right w:val="none" w:sz="0" w:space="0" w:color="auto"/>
          </w:divBdr>
          <w:divsChild>
            <w:div w:id="1922715924">
              <w:marLeft w:val="0"/>
              <w:marRight w:val="0"/>
              <w:marTop w:val="0"/>
              <w:marBottom w:val="0"/>
              <w:divBdr>
                <w:top w:val="none" w:sz="0" w:space="0" w:color="auto"/>
                <w:left w:val="none" w:sz="0" w:space="0" w:color="auto"/>
                <w:bottom w:val="none" w:sz="0" w:space="0" w:color="auto"/>
                <w:right w:val="none" w:sz="0" w:space="0" w:color="auto"/>
              </w:divBdr>
              <w:divsChild>
                <w:div w:id="13628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84342">
      <w:bodyDiv w:val="1"/>
      <w:marLeft w:val="0"/>
      <w:marRight w:val="0"/>
      <w:marTop w:val="0"/>
      <w:marBottom w:val="0"/>
      <w:divBdr>
        <w:top w:val="none" w:sz="0" w:space="0" w:color="auto"/>
        <w:left w:val="none" w:sz="0" w:space="0" w:color="auto"/>
        <w:bottom w:val="none" w:sz="0" w:space="0" w:color="auto"/>
        <w:right w:val="none" w:sz="0" w:space="0" w:color="auto"/>
      </w:divBdr>
      <w:divsChild>
        <w:div w:id="1570269765">
          <w:marLeft w:val="0"/>
          <w:marRight w:val="0"/>
          <w:marTop w:val="0"/>
          <w:marBottom w:val="0"/>
          <w:divBdr>
            <w:top w:val="none" w:sz="0" w:space="0" w:color="auto"/>
            <w:left w:val="none" w:sz="0" w:space="0" w:color="auto"/>
            <w:bottom w:val="none" w:sz="0" w:space="0" w:color="auto"/>
            <w:right w:val="none" w:sz="0" w:space="0" w:color="auto"/>
          </w:divBdr>
          <w:divsChild>
            <w:div w:id="524513997">
              <w:marLeft w:val="0"/>
              <w:marRight w:val="0"/>
              <w:marTop w:val="0"/>
              <w:marBottom w:val="0"/>
              <w:divBdr>
                <w:top w:val="none" w:sz="0" w:space="0" w:color="auto"/>
                <w:left w:val="none" w:sz="0" w:space="0" w:color="auto"/>
                <w:bottom w:val="none" w:sz="0" w:space="0" w:color="auto"/>
                <w:right w:val="none" w:sz="0" w:space="0" w:color="auto"/>
              </w:divBdr>
              <w:divsChild>
                <w:div w:id="5174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unrwa.org/newsroom/press-releases/unrwa-condemns-attack-sbeineh-palestine-refugee-camp-syria?id=17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hcr.org/globaltrends201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spal.un.org/DPA/DPR/unispal.nsf/eed216406b50bf6485256ce10072f637/53f734fb0da3bd99852562520064c3b1?OpenDocument" TargetMode="External"/><Relationship Id="rId5" Type="http://schemas.openxmlformats.org/officeDocument/2006/relationships/webSettings" Target="webSettings.xml"/><Relationship Id="rId15" Type="http://schemas.openxmlformats.org/officeDocument/2006/relationships/hyperlink" Target="https://www.unrwa.org/where-we-work/syria/ein-el-tal-unofficial-camp" TargetMode="External"/><Relationship Id="rId10" Type="http://schemas.openxmlformats.org/officeDocument/2006/relationships/hyperlink" Target="https://www.thenewhumanitarian.org/news/2018/04/23/civilians-trapped-yarmouk-face-unimaginable-end-sie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asefiremagazine.co.uk/remembering-mahmoud-darwish-how-the-revolution-was-written/" TargetMode="External"/><Relationship Id="rId14" Type="http://schemas.openxmlformats.org/officeDocument/2006/relationships/hyperlink" Target="https://www.unrwa.org/crisis-in-yarm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15092-2A5E-3D45-B5BE-EDA51382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8287</TotalTime>
  <Pages>35</Pages>
  <Words>32790</Words>
  <Characters>186906</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Fritzsche</dc:creator>
  <cp:keywords/>
  <dc:description/>
  <cp:lastModifiedBy>Jasmin Fritzsche</cp:lastModifiedBy>
  <cp:revision>359</cp:revision>
  <dcterms:created xsi:type="dcterms:W3CDTF">2020-02-19T16:21:00Z</dcterms:created>
  <dcterms:modified xsi:type="dcterms:W3CDTF">2020-11-27T11:24:00Z</dcterms:modified>
</cp:coreProperties>
</file>