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9050798" w:displacedByCustomXml="next"/>
    <w:sdt>
      <w:sdtPr>
        <w:id w:val="68467973"/>
        <w:docPartObj>
          <w:docPartGallery w:val="Table of Contents"/>
          <w:docPartUnique/>
        </w:docPartObj>
      </w:sdtPr>
      <w:sdtEndPr>
        <w:rPr>
          <w:rFonts w:eastAsiaTheme="minorHAnsi" w:cstheme="minorBidi"/>
          <w:noProof/>
          <w:color w:val="auto"/>
          <w:sz w:val="24"/>
          <w:szCs w:val="22"/>
          <w:lang w:val="en-GB"/>
        </w:rPr>
      </w:sdtEndPr>
      <w:sdtContent>
        <w:p w14:paraId="59DB1016" w14:textId="654AF970" w:rsidR="00057A06" w:rsidRDefault="00057A06">
          <w:pPr>
            <w:pStyle w:val="TOCHeading"/>
          </w:pPr>
        </w:p>
        <w:p w14:paraId="5CA0A5C2" w14:textId="0DD35118" w:rsidR="00057A06" w:rsidRDefault="00057A06">
          <w:pPr>
            <w:pStyle w:val="TOC1"/>
            <w:tabs>
              <w:tab w:val="left" w:pos="440"/>
              <w:tab w:val="right" w:leader="dot" w:pos="9016"/>
            </w:tabs>
            <w:rPr>
              <w:rFonts w:eastAsiaTheme="minorEastAsia" w:cstheme="minorBidi"/>
              <w:b w:val="0"/>
              <w:bCs w:val="0"/>
              <w:i w:val="0"/>
              <w:iCs w:val="0"/>
              <w:noProof/>
              <w:sz w:val="22"/>
              <w:szCs w:val="22"/>
              <w:lang w:eastAsia="en-GB"/>
            </w:rPr>
          </w:pPr>
          <w:r>
            <w:fldChar w:fldCharType="begin"/>
          </w:r>
          <w:r>
            <w:instrText xml:space="preserve"> TOC \o "1-3" \h \z \u </w:instrText>
          </w:r>
          <w:r>
            <w:fldChar w:fldCharType="separate"/>
          </w:r>
          <w:hyperlink w:anchor="_Toc66721634" w:history="1">
            <w:r w:rsidRPr="00B7010E">
              <w:rPr>
                <w:rStyle w:val="Hyperlink"/>
                <w:rFonts w:eastAsia="Times New Roman"/>
                <w:noProof/>
              </w:rPr>
              <w:t>4.</w:t>
            </w:r>
            <w:r>
              <w:rPr>
                <w:rFonts w:eastAsiaTheme="minorEastAsia" w:cstheme="minorBidi"/>
                <w:b w:val="0"/>
                <w:bCs w:val="0"/>
                <w:i w:val="0"/>
                <w:iCs w:val="0"/>
                <w:noProof/>
                <w:sz w:val="22"/>
                <w:szCs w:val="22"/>
                <w:lang w:eastAsia="en-GB"/>
              </w:rPr>
              <w:tab/>
            </w:r>
            <w:r w:rsidRPr="00B7010E">
              <w:rPr>
                <w:rStyle w:val="Hyperlink"/>
                <w:rFonts w:eastAsia="Times New Roman"/>
                <w:noProof/>
              </w:rPr>
              <w:t>The normative home</w:t>
            </w:r>
            <w:r>
              <w:rPr>
                <w:noProof/>
                <w:webHidden/>
              </w:rPr>
              <w:tab/>
            </w:r>
            <w:r>
              <w:rPr>
                <w:noProof/>
                <w:webHidden/>
              </w:rPr>
              <w:fldChar w:fldCharType="begin"/>
            </w:r>
            <w:r>
              <w:rPr>
                <w:noProof/>
                <w:webHidden/>
              </w:rPr>
              <w:instrText xml:space="preserve"> PAGEREF _Toc66721634 \h </w:instrText>
            </w:r>
            <w:r>
              <w:rPr>
                <w:noProof/>
                <w:webHidden/>
              </w:rPr>
            </w:r>
            <w:r>
              <w:rPr>
                <w:noProof/>
                <w:webHidden/>
              </w:rPr>
              <w:fldChar w:fldCharType="separate"/>
            </w:r>
            <w:r>
              <w:rPr>
                <w:noProof/>
                <w:webHidden/>
              </w:rPr>
              <w:t>2</w:t>
            </w:r>
            <w:r>
              <w:rPr>
                <w:noProof/>
                <w:webHidden/>
              </w:rPr>
              <w:fldChar w:fldCharType="end"/>
            </w:r>
          </w:hyperlink>
        </w:p>
        <w:p w14:paraId="1A03DCF2" w14:textId="2B1CA77C" w:rsidR="00057A06" w:rsidRDefault="00057A06">
          <w:pPr>
            <w:pStyle w:val="TOC2"/>
            <w:tabs>
              <w:tab w:val="left" w:pos="880"/>
              <w:tab w:val="right" w:leader="dot" w:pos="9016"/>
            </w:tabs>
            <w:rPr>
              <w:rFonts w:eastAsiaTheme="minorEastAsia" w:cstheme="minorBidi"/>
              <w:b w:val="0"/>
              <w:bCs w:val="0"/>
              <w:noProof/>
              <w:sz w:val="22"/>
              <w:lang w:eastAsia="en-GB"/>
            </w:rPr>
          </w:pPr>
          <w:hyperlink w:anchor="_Toc66721635" w:history="1">
            <w:r w:rsidRPr="00B7010E">
              <w:rPr>
                <w:rStyle w:val="Hyperlink"/>
                <w:rFonts w:eastAsia="Calibri"/>
                <w:noProof/>
              </w:rPr>
              <w:t>4.1.</w:t>
            </w:r>
            <w:r>
              <w:rPr>
                <w:rFonts w:eastAsiaTheme="minorEastAsia" w:cstheme="minorBidi"/>
                <w:b w:val="0"/>
                <w:bCs w:val="0"/>
                <w:noProof/>
                <w:sz w:val="22"/>
                <w:lang w:eastAsia="en-GB"/>
              </w:rPr>
              <w:tab/>
            </w:r>
            <w:r w:rsidRPr="00B7010E">
              <w:rPr>
                <w:rStyle w:val="Hyperlink"/>
                <w:rFonts w:eastAsia="Calibri"/>
                <w:noProof/>
              </w:rPr>
              <w:t>Approaching Citizenship</w:t>
            </w:r>
            <w:r>
              <w:rPr>
                <w:noProof/>
                <w:webHidden/>
              </w:rPr>
              <w:tab/>
            </w:r>
            <w:r>
              <w:rPr>
                <w:noProof/>
                <w:webHidden/>
              </w:rPr>
              <w:fldChar w:fldCharType="begin"/>
            </w:r>
            <w:r>
              <w:rPr>
                <w:noProof/>
                <w:webHidden/>
              </w:rPr>
              <w:instrText xml:space="preserve"> PAGEREF _Toc66721635 \h </w:instrText>
            </w:r>
            <w:r>
              <w:rPr>
                <w:noProof/>
                <w:webHidden/>
              </w:rPr>
            </w:r>
            <w:r>
              <w:rPr>
                <w:noProof/>
                <w:webHidden/>
              </w:rPr>
              <w:fldChar w:fldCharType="separate"/>
            </w:r>
            <w:r>
              <w:rPr>
                <w:noProof/>
                <w:webHidden/>
              </w:rPr>
              <w:t>3</w:t>
            </w:r>
            <w:r>
              <w:rPr>
                <w:noProof/>
                <w:webHidden/>
              </w:rPr>
              <w:fldChar w:fldCharType="end"/>
            </w:r>
          </w:hyperlink>
        </w:p>
        <w:p w14:paraId="213FDEBF" w14:textId="79E43732" w:rsidR="00057A06" w:rsidRDefault="00057A06">
          <w:pPr>
            <w:pStyle w:val="TOC2"/>
            <w:tabs>
              <w:tab w:val="left" w:pos="880"/>
              <w:tab w:val="right" w:leader="dot" w:pos="9016"/>
            </w:tabs>
            <w:rPr>
              <w:rFonts w:eastAsiaTheme="minorEastAsia" w:cstheme="minorBidi"/>
              <w:b w:val="0"/>
              <w:bCs w:val="0"/>
              <w:noProof/>
              <w:sz w:val="22"/>
              <w:lang w:eastAsia="en-GB"/>
            </w:rPr>
          </w:pPr>
          <w:hyperlink w:anchor="_Toc66721636" w:history="1">
            <w:r w:rsidRPr="00B7010E">
              <w:rPr>
                <w:rStyle w:val="Hyperlink"/>
                <w:rFonts w:eastAsia="Times New Roman"/>
                <w:noProof/>
              </w:rPr>
              <w:t>4.2.</w:t>
            </w:r>
            <w:r>
              <w:rPr>
                <w:rFonts w:eastAsiaTheme="minorEastAsia" w:cstheme="minorBidi"/>
                <w:b w:val="0"/>
                <w:bCs w:val="0"/>
                <w:noProof/>
                <w:sz w:val="22"/>
                <w:lang w:eastAsia="en-GB"/>
              </w:rPr>
              <w:tab/>
            </w:r>
            <w:r w:rsidRPr="00B7010E">
              <w:rPr>
                <w:rStyle w:val="Hyperlink"/>
                <w:rFonts w:eastAsia="Times New Roman"/>
                <w:noProof/>
              </w:rPr>
              <w:t>Palestinian refugees with Jordanian citizenship</w:t>
            </w:r>
            <w:r>
              <w:rPr>
                <w:noProof/>
                <w:webHidden/>
              </w:rPr>
              <w:tab/>
            </w:r>
            <w:r>
              <w:rPr>
                <w:noProof/>
                <w:webHidden/>
              </w:rPr>
              <w:fldChar w:fldCharType="begin"/>
            </w:r>
            <w:r>
              <w:rPr>
                <w:noProof/>
                <w:webHidden/>
              </w:rPr>
              <w:instrText xml:space="preserve"> PAGEREF _Toc66721636 \h </w:instrText>
            </w:r>
            <w:r>
              <w:rPr>
                <w:noProof/>
                <w:webHidden/>
              </w:rPr>
            </w:r>
            <w:r>
              <w:rPr>
                <w:noProof/>
                <w:webHidden/>
              </w:rPr>
              <w:fldChar w:fldCharType="separate"/>
            </w:r>
            <w:r>
              <w:rPr>
                <w:noProof/>
                <w:webHidden/>
              </w:rPr>
              <w:t>5</w:t>
            </w:r>
            <w:r>
              <w:rPr>
                <w:noProof/>
                <w:webHidden/>
              </w:rPr>
              <w:fldChar w:fldCharType="end"/>
            </w:r>
          </w:hyperlink>
        </w:p>
        <w:p w14:paraId="2A510D05" w14:textId="065BBF4E" w:rsidR="00057A06" w:rsidRDefault="00057A06">
          <w:pPr>
            <w:pStyle w:val="TOC2"/>
            <w:tabs>
              <w:tab w:val="left" w:pos="880"/>
              <w:tab w:val="right" w:leader="dot" w:pos="9016"/>
            </w:tabs>
            <w:rPr>
              <w:rFonts w:eastAsiaTheme="minorEastAsia" w:cstheme="minorBidi"/>
              <w:b w:val="0"/>
              <w:bCs w:val="0"/>
              <w:noProof/>
              <w:sz w:val="22"/>
              <w:lang w:eastAsia="en-GB"/>
            </w:rPr>
          </w:pPr>
          <w:hyperlink w:anchor="_Toc66721637" w:history="1">
            <w:r w:rsidRPr="00B7010E">
              <w:rPr>
                <w:rStyle w:val="Hyperlink"/>
                <w:rFonts w:eastAsia="Calibri"/>
                <w:noProof/>
              </w:rPr>
              <w:t>4.3.</w:t>
            </w:r>
            <w:r>
              <w:rPr>
                <w:rFonts w:eastAsiaTheme="minorEastAsia" w:cstheme="minorBidi"/>
                <w:b w:val="0"/>
                <w:bCs w:val="0"/>
                <w:noProof/>
                <w:sz w:val="22"/>
                <w:lang w:eastAsia="en-GB"/>
              </w:rPr>
              <w:tab/>
            </w:r>
            <w:r w:rsidRPr="00B7010E">
              <w:rPr>
                <w:rStyle w:val="Hyperlink"/>
                <w:rFonts w:eastAsia="Calibri"/>
                <w:noProof/>
              </w:rPr>
              <w:t>Mixed-status families</w:t>
            </w:r>
            <w:r>
              <w:rPr>
                <w:noProof/>
                <w:webHidden/>
              </w:rPr>
              <w:tab/>
            </w:r>
            <w:r>
              <w:rPr>
                <w:noProof/>
                <w:webHidden/>
              </w:rPr>
              <w:fldChar w:fldCharType="begin"/>
            </w:r>
            <w:r>
              <w:rPr>
                <w:noProof/>
                <w:webHidden/>
              </w:rPr>
              <w:instrText xml:space="preserve"> PAGEREF _Toc66721637 \h </w:instrText>
            </w:r>
            <w:r>
              <w:rPr>
                <w:noProof/>
                <w:webHidden/>
              </w:rPr>
            </w:r>
            <w:r>
              <w:rPr>
                <w:noProof/>
                <w:webHidden/>
              </w:rPr>
              <w:fldChar w:fldCharType="separate"/>
            </w:r>
            <w:r>
              <w:rPr>
                <w:noProof/>
                <w:webHidden/>
              </w:rPr>
              <w:t>10</w:t>
            </w:r>
            <w:r>
              <w:rPr>
                <w:noProof/>
                <w:webHidden/>
              </w:rPr>
              <w:fldChar w:fldCharType="end"/>
            </w:r>
          </w:hyperlink>
        </w:p>
        <w:p w14:paraId="026D452C" w14:textId="1E500637" w:rsidR="00057A06" w:rsidRDefault="00057A06">
          <w:pPr>
            <w:pStyle w:val="TOC2"/>
            <w:tabs>
              <w:tab w:val="left" w:pos="880"/>
              <w:tab w:val="right" w:leader="dot" w:pos="9016"/>
            </w:tabs>
            <w:rPr>
              <w:rFonts w:eastAsiaTheme="minorEastAsia" w:cstheme="minorBidi"/>
              <w:b w:val="0"/>
              <w:bCs w:val="0"/>
              <w:noProof/>
              <w:sz w:val="22"/>
              <w:lang w:eastAsia="en-GB"/>
            </w:rPr>
          </w:pPr>
          <w:hyperlink w:anchor="_Toc66721638" w:history="1">
            <w:r w:rsidRPr="00B7010E">
              <w:rPr>
                <w:rStyle w:val="Hyperlink"/>
                <w:rFonts w:eastAsia="Times New Roman"/>
                <w:noProof/>
              </w:rPr>
              <w:t>4.4.</w:t>
            </w:r>
            <w:r>
              <w:rPr>
                <w:rFonts w:eastAsiaTheme="minorEastAsia" w:cstheme="minorBidi"/>
                <w:b w:val="0"/>
                <w:bCs w:val="0"/>
                <w:noProof/>
                <w:sz w:val="22"/>
                <w:lang w:eastAsia="en-GB"/>
              </w:rPr>
              <w:tab/>
            </w:r>
            <w:r w:rsidRPr="00B7010E">
              <w:rPr>
                <w:rStyle w:val="Hyperlink"/>
                <w:rFonts w:eastAsia="Times New Roman"/>
                <w:noProof/>
              </w:rPr>
              <w:t>Statelessness and the absence of a normative-home</w:t>
            </w:r>
            <w:r>
              <w:rPr>
                <w:noProof/>
                <w:webHidden/>
              </w:rPr>
              <w:tab/>
            </w:r>
            <w:r>
              <w:rPr>
                <w:noProof/>
                <w:webHidden/>
              </w:rPr>
              <w:fldChar w:fldCharType="begin"/>
            </w:r>
            <w:r>
              <w:rPr>
                <w:noProof/>
                <w:webHidden/>
              </w:rPr>
              <w:instrText xml:space="preserve"> PAGEREF _Toc66721638 \h </w:instrText>
            </w:r>
            <w:r>
              <w:rPr>
                <w:noProof/>
                <w:webHidden/>
              </w:rPr>
            </w:r>
            <w:r>
              <w:rPr>
                <w:noProof/>
                <w:webHidden/>
              </w:rPr>
              <w:fldChar w:fldCharType="separate"/>
            </w:r>
            <w:r>
              <w:rPr>
                <w:noProof/>
                <w:webHidden/>
              </w:rPr>
              <w:t>13</w:t>
            </w:r>
            <w:r>
              <w:rPr>
                <w:noProof/>
                <w:webHidden/>
              </w:rPr>
              <w:fldChar w:fldCharType="end"/>
            </w:r>
          </w:hyperlink>
        </w:p>
        <w:p w14:paraId="35035FFC" w14:textId="23E6B8C4" w:rsidR="00057A06" w:rsidRDefault="00057A06">
          <w:pPr>
            <w:pStyle w:val="TOC2"/>
            <w:tabs>
              <w:tab w:val="left" w:pos="880"/>
              <w:tab w:val="right" w:leader="dot" w:pos="9016"/>
            </w:tabs>
            <w:rPr>
              <w:rFonts w:eastAsiaTheme="minorEastAsia" w:cstheme="minorBidi"/>
              <w:b w:val="0"/>
              <w:bCs w:val="0"/>
              <w:noProof/>
              <w:sz w:val="22"/>
              <w:lang w:eastAsia="en-GB"/>
            </w:rPr>
          </w:pPr>
          <w:hyperlink w:anchor="_Toc66721639" w:history="1">
            <w:r w:rsidRPr="00B7010E">
              <w:rPr>
                <w:rStyle w:val="Hyperlink"/>
                <w:rFonts w:eastAsia="Times New Roman"/>
                <w:noProof/>
              </w:rPr>
              <w:t>4.5.</w:t>
            </w:r>
            <w:r>
              <w:rPr>
                <w:rFonts w:eastAsiaTheme="minorEastAsia" w:cstheme="minorBidi"/>
                <w:b w:val="0"/>
                <w:bCs w:val="0"/>
                <w:noProof/>
                <w:sz w:val="22"/>
                <w:lang w:eastAsia="en-GB"/>
              </w:rPr>
              <w:tab/>
            </w:r>
            <w:r w:rsidRPr="00B7010E">
              <w:rPr>
                <w:rStyle w:val="Hyperlink"/>
                <w:rFonts w:eastAsia="Times New Roman"/>
                <w:noProof/>
              </w:rPr>
              <w:t>Individual mobility and collective immobility</w:t>
            </w:r>
            <w:r>
              <w:rPr>
                <w:noProof/>
                <w:webHidden/>
              </w:rPr>
              <w:tab/>
            </w:r>
            <w:r>
              <w:rPr>
                <w:noProof/>
                <w:webHidden/>
              </w:rPr>
              <w:fldChar w:fldCharType="begin"/>
            </w:r>
            <w:r>
              <w:rPr>
                <w:noProof/>
                <w:webHidden/>
              </w:rPr>
              <w:instrText xml:space="preserve"> PAGEREF _Toc66721639 \h </w:instrText>
            </w:r>
            <w:r>
              <w:rPr>
                <w:noProof/>
                <w:webHidden/>
              </w:rPr>
            </w:r>
            <w:r>
              <w:rPr>
                <w:noProof/>
                <w:webHidden/>
              </w:rPr>
              <w:fldChar w:fldCharType="separate"/>
            </w:r>
            <w:r>
              <w:rPr>
                <w:noProof/>
                <w:webHidden/>
              </w:rPr>
              <w:t>17</w:t>
            </w:r>
            <w:r>
              <w:rPr>
                <w:noProof/>
                <w:webHidden/>
              </w:rPr>
              <w:fldChar w:fldCharType="end"/>
            </w:r>
          </w:hyperlink>
        </w:p>
        <w:p w14:paraId="4404F216" w14:textId="5D860676" w:rsidR="00057A06" w:rsidRDefault="00057A06">
          <w:r>
            <w:rPr>
              <w:b/>
              <w:bCs/>
              <w:noProof/>
            </w:rPr>
            <w:fldChar w:fldCharType="end"/>
          </w:r>
        </w:p>
      </w:sdtContent>
    </w:sdt>
    <w:p w14:paraId="1A5BC20A" w14:textId="4D2FB174" w:rsidR="00057A06" w:rsidRDefault="00057A06">
      <w:pPr>
        <w:spacing w:line="259" w:lineRule="auto"/>
        <w:jc w:val="left"/>
      </w:pPr>
      <w:r>
        <w:br w:type="page"/>
      </w:r>
    </w:p>
    <w:p w14:paraId="39B79558" w14:textId="77777777" w:rsidR="00057A06" w:rsidRDefault="00057A06" w:rsidP="00057A06"/>
    <w:p w14:paraId="08947965" w14:textId="6168DD34" w:rsidR="000339BD" w:rsidRPr="00057A06" w:rsidRDefault="00F66828" w:rsidP="00057A06">
      <w:pPr>
        <w:pStyle w:val="Heading1"/>
        <w:rPr>
          <w:rFonts w:eastAsia="Times New Roman"/>
        </w:rPr>
      </w:pPr>
      <w:bookmarkStart w:id="1" w:name="_Toc66721634"/>
      <w:r w:rsidRPr="00057A06">
        <w:rPr>
          <w:rFonts w:eastAsia="Times New Roman"/>
        </w:rPr>
        <w:t>The normative home</w:t>
      </w:r>
      <w:bookmarkEnd w:id="0"/>
      <w:bookmarkEnd w:id="1"/>
    </w:p>
    <w:p w14:paraId="4301C207" w14:textId="0ABF07C5" w:rsidR="000339BD" w:rsidRPr="000339BD" w:rsidRDefault="00D708D6" w:rsidP="000339BD">
      <w:pPr>
        <w:rPr>
          <w:rFonts w:eastAsia="Calibri" w:cs="Calibri Light"/>
          <w:iCs/>
        </w:rPr>
      </w:pPr>
      <w:r>
        <w:rPr>
          <w:rFonts w:eastAsia="Calibri" w:cs="Calibri Light"/>
          <w:iCs/>
        </w:rPr>
        <w:t xml:space="preserve">Building on the previous two chapters </w:t>
      </w:r>
      <w:r w:rsidR="00F52699">
        <w:rPr>
          <w:rFonts w:eastAsia="Calibri" w:cs="Calibri Light"/>
          <w:iCs/>
        </w:rPr>
        <w:t>and</w:t>
      </w:r>
      <w:r>
        <w:rPr>
          <w:rFonts w:eastAsia="Calibri" w:cs="Calibri Light"/>
          <w:iCs/>
        </w:rPr>
        <w:t xml:space="preserve"> the </w:t>
      </w:r>
      <w:proofErr w:type="spellStart"/>
      <w:r>
        <w:rPr>
          <w:rFonts w:eastAsia="Calibri" w:cs="Calibri Light"/>
          <w:iCs/>
        </w:rPr>
        <w:t>spatio</w:t>
      </w:r>
      <w:proofErr w:type="spellEnd"/>
      <w:r>
        <w:rPr>
          <w:rFonts w:eastAsia="Calibri" w:cs="Calibri Light"/>
          <w:iCs/>
        </w:rPr>
        <w:t>-legal dimension of nation-building and</w:t>
      </w:r>
      <w:r w:rsidR="00D345C7">
        <w:rPr>
          <w:rFonts w:eastAsia="Calibri" w:cs="Calibri Light"/>
          <w:iCs/>
        </w:rPr>
        <w:t xml:space="preserve"> </w:t>
      </w:r>
      <w:r>
        <w:rPr>
          <w:rFonts w:eastAsia="Calibri" w:cs="Calibri Light"/>
          <w:iCs/>
        </w:rPr>
        <w:t xml:space="preserve">refugee protection, this chapter will engage with the normatively constructed link between the body and the space. </w:t>
      </w:r>
      <w:r w:rsidR="00D345C7">
        <w:rPr>
          <w:rFonts w:eastAsia="Calibri" w:cs="Calibri Light"/>
          <w:iCs/>
        </w:rPr>
        <w:t xml:space="preserve">In the following, I draw centrally on semi-structured interviews with Palestinian refugees who were residing in Syria prior to the eruption of the conflict. As discussed in detail in </w:t>
      </w:r>
      <w:r w:rsidR="00D345C7" w:rsidRPr="00D345C7">
        <w:rPr>
          <w:rFonts w:eastAsia="Calibri" w:cs="Calibri Light"/>
          <w:iCs/>
          <w:highlight w:val="yellow"/>
        </w:rPr>
        <w:t>Chapter (xx)</w:t>
      </w:r>
      <w:r w:rsidR="00D345C7">
        <w:rPr>
          <w:rFonts w:eastAsia="Calibri" w:cs="Calibri Light"/>
          <w:iCs/>
        </w:rPr>
        <w:t xml:space="preserve">, the interviews were conducted in different locations in and around Amman, Jordan. </w:t>
      </w:r>
      <w:r w:rsidR="000339BD" w:rsidRPr="000339BD">
        <w:rPr>
          <w:rFonts w:eastAsia="Calibri" w:cs="Calibri Light"/>
          <w:iCs/>
        </w:rPr>
        <w:t xml:space="preserve">In </w:t>
      </w:r>
      <w:r w:rsidR="00D345C7">
        <w:rPr>
          <w:rFonts w:eastAsia="Calibri" w:cs="Calibri Light"/>
          <w:iCs/>
        </w:rPr>
        <w:t>these</w:t>
      </w:r>
      <w:r w:rsidR="000339BD" w:rsidRPr="000339BD">
        <w:rPr>
          <w:rFonts w:eastAsia="Calibri" w:cs="Calibri Light"/>
          <w:iCs/>
        </w:rPr>
        <w:t xml:space="preserve"> interviews, the belonging to ‘home-spaces’ was</w:t>
      </w:r>
      <w:r w:rsidR="00D345C7">
        <w:rPr>
          <w:rFonts w:eastAsia="Calibri" w:cs="Calibri Light"/>
          <w:iCs/>
        </w:rPr>
        <w:t xml:space="preserve"> dominantly</w:t>
      </w:r>
      <w:r w:rsidR="000339BD" w:rsidRPr="000339BD">
        <w:rPr>
          <w:rFonts w:eastAsia="Calibri" w:cs="Calibri Light"/>
          <w:iCs/>
        </w:rPr>
        <w:t xml:space="preserve"> expressed in multiple, fluid and overlapping identities. State protection, and loss thereof, </w:t>
      </w:r>
      <w:r w:rsidR="00D345C7">
        <w:rPr>
          <w:rFonts w:eastAsia="Calibri" w:cs="Calibri Light"/>
          <w:iCs/>
        </w:rPr>
        <w:t xml:space="preserve">which is central to the legal conception of the refugee, </w:t>
      </w:r>
      <w:r w:rsidR="000339BD" w:rsidRPr="000339BD">
        <w:rPr>
          <w:rFonts w:eastAsia="Calibri" w:cs="Calibri Light"/>
          <w:iCs/>
        </w:rPr>
        <w:t>did not feature as a singular element defining the perceived and experienced ‘</w:t>
      </w:r>
      <w:proofErr w:type="spellStart"/>
      <w:r w:rsidR="000339BD" w:rsidRPr="000339BD">
        <w:rPr>
          <w:rFonts w:eastAsia="Calibri" w:cs="Calibri Light"/>
          <w:iCs/>
        </w:rPr>
        <w:t>refugeedom</w:t>
      </w:r>
      <w:proofErr w:type="spellEnd"/>
      <w:r w:rsidR="000339BD" w:rsidRPr="000339BD">
        <w:rPr>
          <w:rFonts w:eastAsia="Calibri" w:cs="Calibri Light"/>
          <w:iCs/>
        </w:rPr>
        <w:t>’ by Palestinian refugees from Syria in Jordan, but rather as one of (at least) three, including the loss of community in Syria and the loss of a ‘place in the world’ as result of the ongoing displacement from Palestine</w:t>
      </w:r>
      <w:r w:rsidR="00D345C7">
        <w:rPr>
          <w:rFonts w:eastAsia="Calibri" w:cs="Calibri Light"/>
          <w:iCs/>
        </w:rPr>
        <w:t xml:space="preserve"> (</w:t>
      </w:r>
      <w:r w:rsidR="00D345C7" w:rsidRPr="00D345C7">
        <w:rPr>
          <w:rFonts w:eastAsia="Calibri" w:cs="Calibri Light"/>
          <w:iCs/>
          <w:highlight w:val="yellow"/>
        </w:rPr>
        <w:t>see Chapter XX)</w:t>
      </w:r>
      <w:r w:rsidR="000339BD" w:rsidRPr="00D345C7">
        <w:rPr>
          <w:rFonts w:eastAsia="Calibri" w:cs="Calibri Light"/>
          <w:iCs/>
          <w:highlight w:val="yellow"/>
        </w:rPr>
        <w:t>.</w:t>
      </w:r>
      <w:r w:rsidR="000339BD" w:rsidRPr="000339BD">
        <w:rPr>
          <w:rFonts w:eastAsia="Calibri" w:cs="Calibri Light"/>
          <w:iCs/>
        </w:rPr>
        <w:t xml:space="preserve"> The normative home, as the space to which one holds a formal and normative link, did however strongly feature in the </w:t>
      </w:r>
      <w:commentRangeStart w:id="2"/>
      <w:r w:rsidR="000339BD" w:rsidRPr="000339BD">
        <w:rPr>
          <w:rFonts w:eastAsia="Calibri" w:cs="Calibri Light"/>
          <w:iCs/>
        </w:rPr>
        <w:t>narration of mobility and the access to rights</w:t>
      </w:r>
      <w:commentRangeEnd w:id="2"/>
      <w:r w:rsidR="000339BD" w:rsidRPr="000339BD">
        <w:rPr>
          <w:rFonts w:ascii="Calibri Light" w:eastAsia="Calibri" w:hAnsi="Calibri Light" w:cs="Calibri Light"/>
          <w:iCs/>
          <w:sz w:val="22"/>
        </w:rPr>
        <w:commentReference w:id="2"/>
      </w:r>
      <w:r w:rsidR="000339BD" w:rsidRPr="000339BD">
        <w:rPr>
          <w:rFonts w:eastAsia="Calibri" w:cs="Calibri Light"/>
          <w:iCs/>
        </w:rPr>
        <w:t xml:space="preserve">. </w:t>
      </w:r>
    </w:p>
    <w:p w14:paraId="357D5212" w14:textId="642BBBA6" w:rsidR="000339BD" w:rsidRDefault="000339BD" w:rsidP="000339BD">
      <w:pPr>
        <w:rPr>
          <w:rFonts w:eastAsia="Calibri" w:cs="Calibri Light"/>
          <w:iCs/>
        </w:rPr>
      </w:pPr>
      <w:r w:rsidRPr="000339BD">
        <w:rPr>
          <w:rFonts w:eastAsia="Calibri" w:cs="Calibri Light"/>
          <w:iCs/>
        </w:rPr>
        <w:t xml:space="preserve">While this thesis aims to deconstruct the hegemonic state-citizen-territory triad, the experienced reality and manifestation of the normative home-space and the narration and identification with such fixed and territorialised state spaces ought not to be neglected or dismissed </w:t>
      </w:r>
      <w:r w:rsidRPr="000339BD">
        <w:rPr>
          <w:rFonts w:eastAsia="Calibri" w:cs="Calibri Light"/>
          <w:iCs/>
        </w:rPr>
        <w:fldChar w:fldCharType="begin"/>
      </w:r>
      <w:r w:rsidRPr="000339BD">
        <w:rPr>
          <w:rFonts w:eastAsia="Calibri" w:cs="Calibri Light"/>
          <w:iCs/>
        </w:rPr>
        <w:instrText xml:space="preserve"> ADDIN EN.CITE &lt;EndNote&gt;&lt;Cite&gt;&lt;Author&gt;Brun&lt;/Author&gt;&lt;Year&gt;2001&lt;/Year&gt;&lt;RecNum&gt;230&lt;/RecNum&gt;&lt;DisplayText&gt;(Brun, 2001)&lt;/DisplayText&gt;&lt;record&gt;&lt;rec-number&gt;230&lt;/rec-number&gt;&lt;foreign-keys&gt;&lt;key app="EN" db-id="trddsrvvhzata9estsqxevfgwspez9v25etp" timestamp="1529486440"&gt;230&lt;/key&gt;&lt;/foreign-keys&gt;&lt;ref-type name="Journal Article"&gt;17&lt;/ref-type&gt;&lt;contributors&gt;&lt;authors&gt;&lt;author&gt;Brun, Cathrin&lt;/author&gt;&lt;/authors&gt;&lt;/contributors&gt;&lt;titles&gt;&lt;title&gt;Reterritorializing the Relationship between People and Place in Refugee Studies&lt;/title&gt;&lt;secondary-title&gt;Geografiska Annaler. Series B, Human Geography&lt;/secondary-title&gt;&lt;/titles&gt;&lt;periodical&gt;&lt;full-title&gt;Geografiska Annaler. Series B, Human Geography&lt;/full-title&gt;&lt;/periodical&gt;&lt;pages&gt;15&lt;/pages&gt;&lt;volume&gt;83&lt;/volume&gt;&lt;number&gt;1&lt;/number&gt;&lt;dates&gt;&lt;year&gt;2001&lt;/year&gt;&lt;/dates&gt;&lt;pub-location&gt;2001&lt;/pub-location&gt;&lt;urls&gt;&lt;/urls&gt;&lt;/record&gt;&lt;/Cite&gt;&lt;/EndNote&gt;</w:instrText>
      </w:r>
      <w:r w:rsidRPr="000339BD">
        <w:rPr>
          <w:rFonts w:eastAsia="Calibri" w:cs="Calibri Light"/>
          <w:iCs/>
        </w:rPr>
        <w:fldChar w:fldCharType="separate"/>
      </w:r>
      <w:r w:rsidRPr="000339BD">
        <w:rPr>
          <w:rFonts w:eastAsia="Calibri" w:cs="Calibri Light"/>
          <w:iCs/>
          <w:noProof/>
        </w:rPr>
        <w:t>(Brun, 2001)</w:t>
      </w:r>
      <w:r w:rsidRPr="000339BD">
        <w:rPr>
          <w:rFonts w:eastAsia="Calibri" w:cs="Calibri Light"/>
          <w:iCs/>
        </w:rPr>
        <w:fldChar w:fldCharType="end"/>
      </w:r>
      <w:r w:rsidRPr="000339BD">
        <w:rPr>
          <w:rFonts w:eastAsia="Calibri" w:cs="Calibri Light"/>
          <w:iCs/>
        </w:rPr>
        <w:t xml:space="preserve">. Such manifestation is experienced and shapes the life of the Palestinian refugee, sometimes more directly and sometimes less so. For the body on the move, the normative home-space as the legal belonging to a state is often indispensable. Crossing politically and legally constructed and enforced borders in the process of the flight and the search for safety, identity documents establishing such normative belonging are imperative to facilitate the mobility. </w:t>
      </w:r>
    </w:p>
    <w:p w14:paraId="19C553C7" w14:textId="202D062B" w:rsidR="009A5755" w:rsidRPr="009A5755" w:rsidRDefault="009A5755" w:rsidP="00057A06">
      <w:pPr>
        <w:pStyle w:val="Heading2"/>
        <w:rPr>
          <w:rFonts w:eastAsia="Calibri"/>
        </w:rPr>
      </w:pPr>
      <w:bookmarkStart w:id="3" w:name="_Toc66721635"/>
      <w:r w:rsidRPr="009A5755">
        <w:rPr>
          <w:rFonts w:eastAsia="Calibri"/>
        </w:rPr>
        <w:lastRenderedPageBreak/>
        <w:t>Approaching Citizenship</w:t>
      </w:r>
      <w:bookmarkEnd w:id="3"/>
    </w:p>
    <w:p w14:paraId="0D61145E" w14:textId="49DDC932" w:rsidR="00F66828" w:rsidRDefault="00A374E0" w:rsidP="00A374E0">
      <w:pPr>
        <w:rPr>
          <w:rFonts w:eastAsia="Calibri" w:cs="Calibri Light"/>
          <w:iCs/>
        </w:rPr>
      </w:pPr>
      <w:r w:rsidRPr="000339BD">
        <w:rPr>
          <w:rFonts w:eastAsia="Calibri" w:cs="Calibri Light"/>
          <w:iCs/>
        </w:rPr>
        <w:t xml:space="preserve">The normative and political conception of a defined state as the national homeland builds on a conception of the home as haven, ascribing the space values such as security, freedom and shelter </w:t>
      </w:r>
      <w:r w:rsidRPr="000339BD">
        <w:rPr>
          <w:rFonts w:eastAsia="Calibri" w:cs="Calibri Light"/>
          <w:iCs/>
        </w:rPr>
        <w:fldChar w:fldCharType="begin"/>
      </w:r>
      <w:r w:rsidRPr="000339BD">
        <w:rPr>
          <w:rFonts w:eastAsia="Calibri" w:cs="Calibri Light"/>
          <w:iCs/>
        </w:rPr>
        <w:instrText xml:space="preserve"> ADDIN EN.CITE &lt;EndNote&gt;&lt;Cite&gt;&lt;Author&gt;Young&lt;/Author&gt;&lt;Year&gt;2005&lt;/Year&gt;&lt;RecNum&gt;487&lt;/RecNum&gt;&lt;DisplayText&gt;(Young, 2005)&lt;/DisplayText&gt;&lt;record&gt;&lt;rec-number&gt;487&lt;/rec-number&gt;&lt;foreign-keys&gt;&lt;key app="EN" db-id="trddsrvvhzata9estsqxevfgwspez9v25etp" timestamp="1576576233"&gt;487&lt;/key&gt;&lt;/foreign-keys&gt;&lt;ref-type name="Book (all books with authors, including edited or translated books)"&gt;6&lt;/ref-type&gt;&lt;contributors&gt;&lt;authors&gt;&lt;author&gt;Young, Iris Marion&lt;/author&gt;&lt;/authors&gt;&lt;/contributors&gt;&lt;titles&gt;&lt;title&gt;On Female Body Experience: “Throwing Like a Girl” and Other Essays&lt;/title&gt;&lt;/titles&gt;&lt;dates&gt;&lt;year&gt;2005&lt;/year&gt;&lt;/dates&gt;&lt;publisher&gt;Oxford University Press&lt;/publisher&gt;&lt;urls&gt;&lt;/urls&gt;&lt;/record&gt;&lt;/Cite&gt;&lt;/EndNote&gt;</w:instrText>
      </w:r>
      <w:r w:rsidRPr="000339BD">
        <w:rPr>
          <w:rFonts w:eastAsia="Calibri" w:cs="Calibri Light"/>
          <w:iCs/>
        </w:rPr>
        <w:fldChar w:fldCharType="separate"/>
      </w:r>
      <w:r w:rsidRPr="000339BD">
        <w:rPr>
          <w:rFonts w:eastAsia="Calibri" w:cs="Calibri Light"/>
          <w:iCs/>
          <w:noProof/>
        </w:rPr>
        <w:t>(Young, 2005)</w:t>
      </w:r>
      <w:r w:rsidRPr="000339BD">
        <w:rPr>
          <w:rFonts w:eastAsia="Calibri" w:cs="Calibri Light"/>
          <w:iCs/>
        </w:rPr>
        <w:fldChar w:fldCharType="end"/>
      </w:r>
      <w:r w:rsidRPr="000339BD">
        <w:rPr>
          <w:rFonts w:eastAsia="Calibri" w:cs="Calibri Light"/>
          <w:iCs/>
        </w:rPr>
        <w:t>. Such conception also acts as a justification for the state to protect the sacred space of the homeland through its imposition of power and control. The state therefore not only acts as the primary producer of the national conception and narration of the homeland (see Chapter 2) but also as the ‘protector’ of the space. Such protection (homeland security, national interest etc.) is then closely linked to the national subjects and the control of bodies moving between national spaces. Essential for the state is</w:t>
      </w:r>
      <w:r w:rsidR="00F66828">
        <w:rPr>
          <w:rFonts w:eastAsia="Calibri" w:cs="Calibri Light"/>
          <w:iCs/>
        </w:rPr>
        <w:t>,</w:t>
      </w:r>
      <w:r w:rsidRPr="000339BD">
        <w:rPr>
          <w:rFonts w:eastAsia="Calibri" w:cs="Calibri Light"/>
          <w:iCs/>
        </w:rPr>
        <w:t xml:space="preserve"> </w:t>
      </w:r>
      <w:r w:rsidR="00F66828">
        <w:rPr>
          <w:rFonts w:eastAsia="Calibri" w:cs="Calibri Light"/>
          <w:iCs/>
        </w:rPr>
        <w:t xml:space="preserve">therefore, </w:t>
      </w:r>
      <w:r w:rsidRPr="000339BD">
        <w:rPr>
          <w:rFonts w:eastAsia="Calibri" w:cs="Calibri Light"/>
          <w:iCs/>
        </w:rPr>
        <w:t>the identification of its national subjects belonging to such homelands. The normative belonging to the state is regulated through legal citizenship status</w:t>
      </w:r>
      <w:r w:rsidR="00762F77">
        <w:rPr>
          <w:rFonts w:eastAsia="Calibri" w:cs="Calibri Light"/>
          <w:iCs/>
        </w:rPr>
        <w:t xml:space="preserve"> (</w:t>
      </w:r>
      <w:r w:rsidR="00762F77" w:rsidRPr="00762F77">
        <w:rPr>
          <w:rFonts w:eastAsia="Calibri" w:cs="Calibri Light"/>
          <w:iCs/>
          <w:highlight w:val="yellow"/>
        </w:rPr>
        <w:t>see Chapter XX</w:t>
      </w:r>
      <w:r w:rsidR="00762F77">
        <w:rPr>
          <w:rFonts w:eastAsia="Calibri" w:cs="Calibri Light"/>
          <w:iCs/>
        </w:rPr>
        <w:t>)</w:t>
      </w:r>
      <w:r w:rsidRPr="000339BD">
        <w:rPr>
          <w:rFonts w:eastAsia="Calibri" w:cs="Calibri Light"/>
          <w:iCs/>
        </w:rPr>
        <w:t xml:space="preserve">. Citizenship in this context, thus, ought to be understood as an abstract, legal construct that was designed to determine the state subject as those who legitimately ‘belong’ to the territory </w:t>
      </w:r>
      <w:r w:rsidRPr="000339BD">
        <w:rPr>
          <w:rFonts w:eastAsia="Calibri" w:cs="Calibri Light"/>
          <w:iCs/>
        </w:rPr>
        <w:fldChar w:fldCharType="begin"/>
      </w:r>
      <w:r w:rsidRPr="000339BD">
        <w:rPr>
          <w:rFonts w:eastAsia="Calibri" w:cs="Calibri Light"/>
          <w:iCs/>
        </w:rPr>
        <w:instrText xml:space="preserve"> ADDIN EN.CITE &lt;EndNote&gt;&lt;Cite&gt;&lt;Author&gt;Brubaker&lt;/Author&gt;&lt;Year&gt;1992&lt;/Year&gt;&lt;RecNum&gt;563&lt;/RecNum&gt;&lt;DisplayText&gt;(Brubaker, 1992)&lt;/DisplayText&gt;&lt;record&gt;&lt;rec-number&gt;563&lt;/rec-number&gt;&lt;foreign-keys&gt;&lt;key app="EN" db-id="trddsrvvhzata9estsqxevfgwspez9v25etp" timestamp="1587459189"&gt;563&lt;/key&gt;&lt;/foreign-keys&gt;&lt;ref-type name="Book (all books with authors, including edited or translated books)"&gt;6&lt;/ref-type&gt;&lt;contributors&gt;&lt;authors&gt;&lt;author&gt;Brubaker, Rogers&lt;/author&gt;&lt;/authors&gt;&lt;/contributors&gt;&lt;titles&gt;&lt;title&gt;Citizenship and Nationhood in France and Germany&lt;/title&gt;&lt;/titles&gt;&lt;dates&gt;&lt;year&gt;1992&lt;/year&gt;&lt;/dates&gt;&lt;publisher&gt;Harvard University Press&lt;/publisher&gt;&lt;urls&gt;&lt;/urls&gt;&lt;/record&gt;&lt;/Cite&gt;&lt;/EndNote&gt;</w:instrText>
      </w:r>
      <w:r w:rsidRPr="000339BD">
        <w:rPr>
          <w:rFonts w:eastAsia="Calibri" w:cs="Calibri Light"/>
          <w:iCs/>
        </w:rPr>
        <w:fldChar w:fldCharType="separate"/>
      </w:r>
      <w:r w:rsidRPr="000339BD">
        <w:rPr>
          <w:rFonts w:eastAsia="Calibri" w:cs="Calibri Light"/>
          <w:iCs/>
          <w:noProof/>
        </w:rPr>
        <w:t>(Brubaker, 1992)</w:t>
      </w:r>
      <w:r w:rsidRPr="000339BD">
        <w:rPr>
          <w:rFonts w:eastAsia="Calibri" w:cs="Calibri Light"/>
          <w:iCs/>
        </w:rPr>
        <w:fldChar w:fldCharType="end"/>
      </w:r>
      <w:r w:rsidRPr="000339BD">
        <w:rPr>
          <w:rFonts w:eastAsia="Calibri" w:cs="Calibri Light"/>
          <w:iCs/>
        </w:rPr>
        <w:t xml:space="preserve">. </w:t>
      </w:r>
    </w:p>
    <w:p w14:paraId="5BF36E49" w14:textId="03BC3D1F" w:rsidR="00361482" w:rsidRDefault="00A374E0" w:rsidP="008E30BF">
      <w:r w:rsidRPr="000339BD">
        <w:rPr>
          <w:rFonts w:eastAsia="Calibri" w:cs="Calibri Light"/>
          <w:iCs/>
        </w:rPr>
        <w:t xml:space="preserve">An increasing number of scholars have argued, however, that citizenship encompasses more than this legal dimension, challenging the citizen-state-territory nexus and the primacy of the nation-state to determine such membership </w:t>
      </w:r>
      <w:r w:rsidRPr="000339BD">
        <w:rPr>
          <w:rFonts w:eastAsia="Calibri" w:cs="Calibri Light"/>
          <w:iCs/>
        </w:rPr>
        <w:fldChar w:fldCharType="begin">
          <w:fldData xml:space="preserve">PEVuZE5vdGU+PENpdGU+PEF1dGhvcj5Hb256YWxlczwvQXV0aG9yPjxZZWFyPjIwMTc8L1llYXI+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</w:fldData>
        </w:fldChar>
      </w:r>
      <w:r w:rsidRPr="000339BD">
        <w:rPr>
          <w:rFonts w:eastAsia="Calibri" w:cs="Calibri Light"/>
          <w:iCs/>
        </w:rPr>
        <w:instrText xml:space="preserve"> ADDIN EN.CITE </w:instrText>
      </w:r>
      <w:r w:rsidRPr="000339BD">
        <w:rPr>
          <w:rFonts w:eastAsia="Calibri" w:cs="Calibri Light"/>
          <w:iCs/>
        </w:rPr>
        <w:fldChar w:fldCharType="begin">
          <w:fldData xml:space="preserve">PEVuZE5vdGU+PENpdGU+PEF1dGhvcj5Hb256YWxlczwvQXV0aG9yPjxZZWFyPjIwMTc8L1llYXI+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</w:fldData>
        </w:fldChar>
      </w:r>
      <w:r w:rsidRPr="000339BD">
        <w:rPr>
          <w:rFonts w:eastAsia="Calibri" w:cs="Calibri Light"/>
          <w:iCs/>
        </w:rPr>
        <w:instrText xml:space="preserve"> ADDIN EN.CITE.DATA </w:instrText>
      </w:r>
      <w:r w:rsidRPr="000339BD">
        <w:rPr>
          <w:rFonts w:eastAsia="Calibri" w:cs="Calibri Light"/>
          <w:iCs/>
        </w:rPr>
      </w:r>
      <w:r w:rsidRPr="000339BD">
        <w:rPr>
          <w:rFonts w:eastAsia="Calibri" w:cs="Calibri Light"/>
          <w:iCs/>
        </w:rPr>
        <w:fldChar w:fldCharType="end"/>
      </w:r>
      <w:r w:rsidRPr="000339BD">
        <w:rPr>
          <w:rFonts w:eastAsia="Calibri" w:cs="Calibri Light"/>
          <w:iCs/>
        </w:rPr>
      </w:r>
      <w:r w:rsidRPr="000339BD">
        <w:rPr>
          <w:rFonts w:eastAsia="Calibri" w:cs="Calibri Light"/>
          <w:iCs/>
        </w:rPr>
        <w:fldChar w:fldCharType="separate"/>
      </w:r>
      <w:r w:rsidRPr="000339BD">
        <w:rPr>
          <w:rFonts w:eastAsia="Calibri" w:cs="Calibri Light"/>
          <w:iCs/>
          <w:noProof/>
        </w:rPr>
        <w:t>(Gonzales and Sigona, 2017; Benhabib, 2004; Bosniak, 2006)</w:t>
      </w:r>
      <w:r w:rsidRPr="000339BD">
        <w:rPr>
          <w:rFonts w:eastAsia="Calibri" w:cs="Calibri Light"/>
          <w:iCs/>
        </w:rPr>
        <w:fldChar w:fldCharType="end"/>
      </w:r>
      <w:r w:rsidRPr="000339BD">
        <w:rPr>
          <w:rFonts w:eastAsia="Calibri" w:cs="Calibri Light"/>
          <w:iCs/>
        </w:rPr>
        <w:t>.</w:t>
      </w:r>
      <w:r w:rsidR="00F66828">
        <w:rPr>
          <w:rFonts w:eastAsia="Calibri" w:cs="Calibri Light"/>
          <w:iCs/>
        </w:rPr>
        <w:t xml:space="preserve"> </w:t>
      </w:r>
      <w:r w:rsidR="002A1E68">
        <w:rPr>
          <w:rFonts w:eastAsia="Calibri" w:cs="Calibri Light"/>
          <w:iCs/>
        </w:rPr>
        <w:t>Aiming to bring together a comprehensive theorisation of citizenship,</w:t>
      </w:r>
      <w:r w:rsidR="00095AE6">
        <w:rPr>
          <w:rFonts w:eastAsia="Calibri" w:cs="Calibri Light"/>
          <w:iCs/>
        </w:rPr>
        <w:t xml:space="preserve"> Christian</w:t>
      </w:r>
      <w:r w:rsidR="00F66828">
        <w:rPr>
          <w:rFonts w:eastAsia="Calibri" w:cs="Calibri Light"/>
          <w:iCs/>
        </w:rPr>
        <w:t xml:space="preserve"> </w:t>
      </w:r>
      <w:proofErr w:type="spellStart"/>
      <w:r w:rsidR="00F66828" w:rsidRPr="00095AE6">
        <w:rPr>
          <w:highlight w:val="yellow"/>
        </w:rPr>
        <w:t>Joppke</w:t>
      </w:r>
      <w:proofErr w:type="spellEnd"/>
      <w:r w:rsidR="00F66828" w:rsidRPr="00095AE6">
        <w:rPr>
          <w:highlight w:val="yellow"/>
        </w:rPr>
        <w:t xml:space="preserve"> (2007)</w:t>
      </w:r>
      <w:r w:rsidR="00F66828" w:rsidRPr="0088055C">
        <w:t xml:space="preserve"> proposes a definition of citizenship </w:t>
      </w:r>
      <w:r w:rsidR="00F66828">
        <w:t>that builds on the three elements of</w:t>
      </w:r>
      <w:r w:rsidR="00F66828" w:rsidRPr="0088055C">
        <w:t xml:space="preserve"> </w:t>
      </w:r>
      <w:r w:rsidR="00095AE6">
        <w:t xml:space="preserve">(1) </w:t>
      </w:r>
      <w:r w:rsidR="00F66828" w:rsidRPr="0088055C">
        <w:t xml:space="preserve">status, </w:t>
      </w:r>
      <w:r w:rsidR="00095AE6">
        <w:t>as in the</w:t>
      </w:r>
      <w:r w:rsidR="00F66828" w:rsidRPr="0088055C">
        <w:t xml:space="preserve"> </w:t>
      </w:r>
      <w:r w:rsidR="002D59C5">
        <w:t>“</w:t>
      </w:r>
      <w:r w:rsidR="00F66828" w:rsidRPr="0088055C">
        <w:t>formal state membership</w:t>
      </w:r>
      <w:r w:rsidR="002D59C5">
        <w:t>”</w:t>
      </w:r>
      <w:r w:rsidR="00F66828" w:rsidRPr="0088055C">
        <w:t xml:space="preserve">; </w:t>
      </w:r>
      <w:r w:rsidR="00095AE6">
        <w:t xml:space="preserve">(2) </w:t>
      </w:r>
      <w:r w:rsidR="00F66828" w:rsidRPr="0088055C">
        <w:t xml:space="preserve">rights, </w:t>
      </w:r>
      <w:r w:rsidR="00095AE6">
        <w:t>as in</w:t>
      </w:r>
      <w:r w:rsidR="00F66828" w:rsidRPr="0088055C">
        <w:t xml:space="preserve"> the</w:t>
      </w:r>
      <w:r w:rsidR="00F66828">
        <w:t xml:space="preserve"> </w:t>
      </w:r>
      <w:r w:rsidR="002D59C5">
        <w:t>“</w:t>
      </w:r>
      <w:r w:rsidR="00F66828" w:rsidRPr="0088055C">
        <w:t>formal capacities and immunities connected with such status</w:t>
      </w:r>
      <w:r w:rsidR="002D59C5">
        <w:t>”</w:t>
      </w:r>
      <w:r w:rsidR="00F66828" w:rsidRPr="0088055C">
        <w:t>; and</w:t>
      </w:r>
      <w:r w:rsidR="00095AE6">
        <w:t xml:space="preserve"> (3)</w:t>
      </w:r>
      <w:r w:rsidR="00F66828" w:rsidRPr="0088055C">
        <w:t xml:space="preserve"> identity,</w:t>
      </w:r>
      <w:r w:rsidR="00F66828">
        <w:t xml:space="preserve"> </w:t>
      </w:r>
      <w:r w:rsidR="00095AE6">
        <w:t>as in</w:t>
      </w:r>
      <w:r w:rsidR="002D59C5">
        <w:t xml:space="preserve"> “</w:t>
      </w:r>
      <w:r w:rsidR="00F66828" w:rsidRPr="0088055C">
        <w:t>the behavioural aspects of individuals acting and conceiving of themselves</w:t>
      </w:r>
      <w:r w:rsidR="00F66828">
        <w:t xml:space="preserve"> </w:t>
      </w:r>
      <w:r w:rsidR="00F66828" w:rsidRPr="0088055C">
        <w:t xml:space="preserve">as members of a </w:t>
      </w:r>
      <w:proofErr w:type="spellStart"/>
      <w:r w:rsidR="00F66828" w:rsidRPr="0088055C">
        <w:t>collectivity</w:t>
      </w:r>
      <w:proofErr w:type="spellEnd"/>
      <w:r w:rsidR="00095AE6">
        <w:t>, classically the state</w:t>
      </w:r>
      <w:r w:rsidR="002D59C5">
        <w:t>”</w:t>
      </w:r>
      <w:r w:rsidR="00095AE6">
        <w:t xml:space="preserve"> </w:t>
      </w:r>
      <w:r w:rsidR="00095AE6" w:rsidRPr="00095AE6">
        <w:rPr>
          <w:highlight w:val="yellow"/>
        </w:rPr>
        <w:t>(p.38)</w:t>
      </w:r>
      <w:r w:rsidR="00F66828" w:rsidRPr="0088055C">
        <w:t>.</w:t>
      </w:r>
      <w:r w:rsidR="00095AE6">
        <w:t xml:space="preserve"> With this definition, </w:t>
      </w:r>
      <w:proofErr w:type="spellStart"/>
      <w:r w:rsidR="00095AE6">
        <w:t>Joppke</w:t>
      </w:r>
      <w:proofErr w:type="spellEnd"/>
      <w:r w:rsidR="00095AE6">
        <w:t xml:space="preserve"> </w:t>
      </w:r>
      <w:r w:rsidR="002A1E68">
        <w:t>indeed bridges an ongoing dispute over how we ought to understand citizenship in social science</w:t>
      </w:r>
      <w:r w:rsidR="008E30BF">
        <w:t xml:space="preserve">; </w:t>
      </w:r>
      <w:r w:rsidR="002A1E68">
        <w:t xml:space="preserve">the polarised positions of </w:t>
      </w:r>
      <w:r w:rsidR="002A1E68" w:rsidRPr="008E30BF">
        <w:rPr>
          <w:highlight w:val="yellow"/>
        </w:rPr>
        <w:t>Brubaker’s</w:t>
      </w:r>
      <w:r w:rsidR="008E30BF">
        <w:rPr>
          <w:highlight w:val="yellow"/>
        </w:rPr>
        <w:t xml:space="preserve"> </w:t>
      </w:r>
      <w:r w:rsidR="002A1E68" w:rsidRPr="008E30BF">
        <w:rPr>
          <w:highlight w:val="yellow"/>
        </w:rPr>
        <w:t>(1992)</w:t>
      </w:r>
      <w:r w:rsidR="002A1E68">
        <w:t xml:space="preserve"> Weberian theory of </w:t>
      </w:r>
      <w:r w:rsidR="002A1E68" w:rsidRPr="002A1E68">
        <w:t xml:space="preserve">citizenship as </w:t>
      </w:r>
      <w:r w:rsidR="002D59C5">
        <w:t>“ma</w:t>
      </w:r>
      <w:r w:rsidR="002A1E68" w:rsidRPr="002A1E68">
        <w:t>ster status in the modern nation-state</w:t>
      </w:r>
      <w:r w:rsidR="002D59C5">
        <w:t>”</w:t>
      </w:r>
      <w:r w:rsidR="002A1E68">
        <w:t xml:space="preserve"> and </w:t>
      </w:r>
      <w:proofErr w:type="spellStart"/>
      <w:r w:rsidR="002A1E68" w:rsidRPr="008E30BF">
        <w:rPr>
          <w:highlight w:val="yellow"/>
        </w:rPr>
        <w:t>Soysal’s</w:t>
      </w:r>
      <w:proofErr w:type="spellEnd"/>
      <w:r w:rsidR="002A1E68" w:rsidRPr="008E30BF">
        <w:rPr>
          <w:highlight w:val="yellow"/>
        </w:rPr>
        <w:t xml:space="preserve"> (1994)</w:t>
      </w:r>
      <w:r w:rsidR="002A1E68">
        <w:t xml:space="preserve"> post-nationalist critique</w:t>
      </w:r>
      <w:r w:rsidR="008E30BF">
        <w:t xml:space="preserve">.  </w:t>
      </w:r>
      <w:r w:rsidR="00E4566E">
        <w:t xml:space="preserve">Bridging the </w:t>
      </w:r>
      <w:r w:rsidR="00361482">
        <w:t xml:space="preserve">formal state membership and the rights </w:t>
      </w:r>
      <w:r w:rsidR="00361482">
        <w:lastRenderedPageBreak/>
        <w:t xml:space="preserve">associated </w:t>
      </w:r>
      <w:r w:rsidR="00B837CD">
        <w:t>with</w:t>
      </w:r>
      <w:r w:rsidR="00361482">
        <w:t xml:space="preserve"> it and the more lived experience of citizenship as identity, gives room </w:t>
      </w:r>
      <w:r w:rsidR="00B837CD">
        <w:t xml:space="preserve">to understand </w:t>
      </w:r>
      <w:r w:rsidR="00361482">
        <w:t>more complex identi</w:t>
      </w:r>
      <w:r w:rsidR="00762F77">
        <w:t>ties</w:t>
      </w:r>
      <w:r w:rsidR="00361482">
        <w:t xml:space="preserve">. For example, the below described </w:t>
      </w:r>
      <w:proofErr w:type="gramStart"/>
      <w:r w:rsidR="00361482">
        <w:t>lived-experience</w:t>
      </w:r>
      <w:proofErr w:type="gramEnd"/>
      <w:r w:rsidR="00361482">
        <w:t xml:space="preserve"> of belonging, expressed through hyphenated identities that lie beyond the legal status as citizen, common for Palestinian refugees from Syria. Yet, cautioning us away from a merely social construction of citizenship, as it reminds us of the real powers of legal status and the access to rights. </w:t>
      </w:r>
    </w:p>
    <w:p w14:paraId="2579CEF4" w14:textId="55E6CD09" w:rsidR="008E30BF" w:rsidRPr="00C202B4" w:rsidRDefault="008E30BF" w:rsidP="000339BD">
      <w:r>
        <w:t xml:space="preserve">As </w:t>
      </w:r>
      <w:r w:rsidRPr="008E30BF">
        <w:rPr>
          <w:highlight w:val="yellow"/>
        </w:rPr>
        <w:t>Saskia Bonjour and Betty de Hart (2021),</w:t>
      </w:r>
      <w:r>
        <w:t xml:space="preserve"> however, argue very persuasively</w:t>
      </w:r>
      <w:r w:rsidR="00361482">
        <w:t xml:space="preserve">, </w:t>
      </w:r>
      <w:r>
        <w:t xml:space="preserve">such theorisations build on the basic assumption that the citizen is an </w:t>
      </w:r>
      <w:r w:rsidR="000C1EDF">
        <w:t>“i</w:t>
      </w:r>
      <w:r>
        <w:t>solated individual</w:t>
      </w:r>
      <w:r w:rsidR="000C1EDF">
        <w:t>”</w:t>
      </w:r>
      <w:r w:rsidR="00361482">
        <w:t xml:space="preserve"> </w:t>
      </w:r>
      <w:r w:rsidR="00361482" w:rsidRPr="00EF7560">
        <w:rPr>
          <w:highlight w:val="yellow"/>
        </w:rPr>
        <w:t>(p.</w:t>
      </w:r>
      <w:r w:rsidR="00EF7560" w:rsidRPr="00EF7560">
        <w:rPr>
          <w:highlight w:val="yellow"/>
        </w:rPr>
        <w:t>)</w:t>
      </w:r>
      <w:r>
        <w:t>. They go on contending that such theorisations</w:t>
      </w:r>
      <w:r w:rsidRPr="0088055C">
        <w:t xml:space="preserve"> </w:t>
      </w:r>
      <w:r w:rsidR="002D59C5">
        <w:t>“</w:t>
      </w:r>
      <w:r w:rsidRPr="0088055C">
        <w:t>miss out on an aspect of citizenship that is in fact</w:t>
      </w:r>
      <w:r>
        <w:t xml:space="preserve"> </w:t>
      </w:r>
      <w:r w:rsidRPr="0088055C">
        <w:t>crucial, namely the fact that people experience citizenship primarily neither</w:t>
      </w:r>
      <w:r>
        <w:t xml:space="preserve"> </w:t>
      </w:r>
      <w:r w:rsidRPr="0088055C">
        <w:t>as a member of an abstract collective nor as an isolated individual, but as</w:t>
      </w:r>
      <w:r>
        <w:t xml:space="preserve"> </w:t>
      </w:r>
      <w:r w:rsidRPr="0088055C">
        <w:t>a member of a web of significant relationships, most notably family</w:t>
      </w:r>
      <w:r>
        <w:t xml:space="preserve"> </w:t>
      </w:r>
      <w:r w:rsidRPr="0088055C">
        <w:t>relationships</w:t>
      </w:r>
      <w:r w:rsidR="002D59C5">
        <w:t xml:space="preserve">” </w:t>
      </w:r>
      <w:r w:rsidR="00361482">
        <w:t>(</w:t>
      </w:r>
      <w:r w:rsidR="00361482" w:rsidRPr="00361482">
        <w:rPr>
          <w:highlight w:val="yellow"/>
        </w:rPr>
        <w:t>p.7</w:t>
      </w:r>
      <w:r w:rsidR="00361482">
        <w:t>)</w:t>
      </w:r>
      <w:r w:rsidRPr="0088055C">
        <w:t>.</w:t>
      </w:r>
      <w:r>
        <w:t xml:space="preserve"> Building on feminist critiques of traditional citizenship scholarship, challenging the separation of the public and the private sphere, they introduce the conception of citizenship as performative and intime (</w:t>
      </w:r>
      <w:r w:rsidRPr="008E30BF">
        <w:rPr>
          <w:highlight w:val="yellow"/>
        </w:rPr>
        <w:t>Saskia Bonjour and Betty de Hart (2021)</w:t>
      </w:r>
      <w:r>
        <w:t xml:space="preserve">. </w:t>
      </w:r>
      <w:r w:rsidR="00E4566E">
        <w:t xml:space="preserve">As I will illustrate </w:t>
      </w:r>
      <w:r w:rsidR="00C202B4">
        <w:t>below, the penetration of immigration regulation (public sphere) into the family life (private sphere) is particularly striking in the context of Palestinian families that expose a variety of citizen</w:t>
      </w:r>
      <w:r w:rsidR="00EF7560">
        <w:t>ship</w:t>
      </w:r>
      <w:r w:rsidR="00C202B4">
        <w:t xml:space="preserve">-statuses within the nuclear family. </w:t>
      </w:r>
    </w:p>
    <w:p w14:paraId="23C259FA" w14:textId="65EC29EE" w:rsidR="000339BD" w:rsidRDefault="00C202B4" w:rsidP="000339BD">
      <w:pPr>
        <w:rPr>
          <w:rFonts w:eastAsia="Calibri" w:cs="Calibri Light"/>
          <w:iCs/>
        </w:rPr>
      </w:pPr>
      <w:r>
        <w:rPr>
          <w:rFonts w:eastAsia="Calibri" w:cs="Calibri Light"/>
          <w:iCs/>
        </w:rPr>
        <w:t>Aiming to</w:t>
      </w:r>
      <w:r w:rsidR="000339BD" w:rsidRPr="000339BD">
        <w:rPr>
          <w:rFonts w:eastAsia="Calibri" w:cs="Calibri Light"/>
          <w:iCs/>
        </w:rPr>
        <w:t xml:space="preserve"> investigate the modes of membership and belonging</w:t>
      </w:r>
      <w:r w:rsidR="00EF7560">
        <w:rPr>
          <w:rFonts w:eastAsia="Calibri" w:cs="Calibri Light"/>
          <w:iCs/>
        </w:rPr>
        <w:t>,</w:t>
      </w:r>
      <w:r>
        <w:rPr>
          <w:rFonts w:eastAsia="Calibri" w:cs="Calibri Light"/>
          <w:iCs/>
        </w:rPr>
        <w:t xml:space="preserve"> this chapter develops around </w:t>
      </w:r>
      <w:r w:rsidR="00EF7560">
        <w:rPr>
          <w:rFonts w:eastAsia="Calibri" w:cs="Calibri Light"/>
          <w:iCs/>
        </w:rPr>
        <w:t>four</w:t>
      </w:r>
      <w:r>
        <w:rPr>
          <w:rFonts w:eastAsia="Calibri" w:cs="Calibri Light"/>
          <w:iCs/>
        </w:rPr>
        <w:t xml:space="preserve"> sections</w:t>
      </w:r>
      <w:r w:rsidR="000339BD" w:rsidRPr="000339BD">
        <w:rPr>
          <w:rFonts w:eastAsia="Calibri" w:cs="Calibri Light"/>
          <w:iCs/>
        </w:rPr>
        <w:t xml:space="preserve">. First, I draw out and discuss the experience and conception of the normative home-space, mainly focusing on Jordanian citizenship held by many Palestinian refugees from Syria in Jordan. </w:t>
      </w:r>
      <w:r>
        <w:rPr>
          <w:rFonts w:eastAsia="Calibri" w:cs="Calibri Light"/>
          <w:iCs/>
        </w:rPr>
        <w:t>Second, I discuss how mixed-status families experience Jordan</w:t>
      </w:r>
      <w:r w:rsidR="00EF7560">
        <w:rPr>
          <w:rFonts w:eastAsia="Calibri" w:cs="Calibri Light"/>
          <w:iCs/>
        </w:rPr>
        <w:t xml:space="preserve"> and crucially the border crossing</w:t>
      </w:r>
      <w:r>
        <w:rPr>
          <w:rFonts w:eastAsia="Calibri" w:cs="Calibri Light"/>
          <w:iCs/>
        </w:rPr>
        <w:t>. Third</w:t>
      </w:r>
      <w:r w:rsidR="000339BD" w:rsidRPr="000339BD">
        <w:rPr>
          <w:rFonts w:eastAsia="Calibri" w:cs="Calibri Light"/>
          <w:iCs/>
        </w:rPr>
        <w:t xml:space="preserve">, I discuss the absence of a normative home-space, focusing on the statelessness of Palestinian refugees from Syria. </w:t>
      </w:r>
      <w:r>
        <w:rPr>
          <w:rFonts w:eastAsia="Calibri" w:cs="Calibri Light"/>
          <w:iCs/>
        </w:rPr>
        <w:t>Fourth</w:t>
      </w:r>
      <w:r w:rsidR="000339BD" w:rsidRPr="000339BD">
        <w:rPr>
          <w:rFonts w:eastAsia="Calibri" w:cs="Calibri Light"/>
          <w:iCs/>
        </w:rPr>
        <w:t xml:space="preserve">, I reflect on how the formal belonging to Jordan acts to facilitate individual </w:t>
      </w:r>
      <w:proofErr w:type="gramStart"/>
      <w:r w:rsidR="000339BD" w:rsidRPr="000339BD">
        <w:rPr>
          <w:rFonts w:eastAsia="Calibri" w:cs="Calibri Light"/>
          <w:iCs/>
        </w:rPr>
        <w:t>mobility, and</w:t>
      </w:r>
      <w:proofErr w:type="gramEnd"/>
      <w:r w:rsidR="000339BD" w:rsidRPr="000339BD">
        <w:rPr>
          <w:rFonts w:eastAsia="Calibri" w:cs="Calibri Light"/>
          <w:iCs/>
        </w:rPr>
        <w:t xml:space="preserve"> explore how the widespread lack of formal </w:t>
      </w:r>
      <w:r w:rsidR="000339BD" w:rsidRPr="000339BD">
        <w:rPr>
          <w:rFonts w:eastAsia="Calibri" w:cs="Calibri Light"/>
          <w:iCs/>
        </w:rPr>
        <w:lastRenderedPageBreak/>
        <w:t>citizenship amongst Palestinian refugees from Syria, and the dominance of mix</w:t>
      </w:r>
      <w:r w:rsidR="00EF7560">
        <w:rPr>
          <w:rFonts w:eastAsia="Calibri" w:cs="Calibri Light"/>
          <w:iCs/>
        </w:rPr>
        <w:t>ed</w:t>
      </w:r>
      <w:r w:rsidR="000339BD" w:rsidRPr="000339BD">
        <w:rPr>
          <w:rFonts w:eastAsia="Calibri" w:cs="Calibri Light"/>
          <w:iCs/>
        </w:rPr>
        <w:t xml:space="preserve">-status families, manifests as a collective immobility. </w:t>
      </w:r>
    </w:p>
    <w:p w14:paraId="23622FF8" w14:textId="03D867CB" w:rsidR="00542767" w:rsidRPr="000339BD" w:rsidRDefault="00542767" w:rsidP="00542767">
      <w:pPr>
        <w:rPr>
          <w:rFonts w:eastAsia="Calibri" w:cs="Calibri Light"/>
          <w:iCs/>
        </w:rPr>
      </w:pPr>
    </w:p>
    <w:p w14:paraId="720292B3" w14:textId="3825838D" w:rsidR="000339BD" w:rsidRPr="000339BD" w:rsidRDefault="000339BD" w:rsidP="00057A06">
      <w:pPr>
        <w:pStyle w:val="Heading2"/>
        <w:rPr>
          <w:rFonts w:eastAsia="Times New Roman"/>
        </w:rPr>
      </w:pPr>
      <w:bookmarkStart w:id="4" w:name="_Toc39050799"/>
      <w:bookmarkStart w:id="5" w:name="_Toc66721636"/>
      <w:r w:rsidRPr="000339BD">
        <w:rPr>
          <w:rFonts w:eastAsia="Times New Roman"/>
        </w:rPr>
        <w:t>Palestinian refugees with Jordanian citizenship</w:t>
      </w:r>
      <w:bookmarkEnd w:id="4"/>
      <w:bookmarkEnd w:id="5"/>
    </w:p>
    <w:p w14:paraId="38B6BD4E" w14:textId="56047DE7" w:rsidR="000339BD" w:rsidRPr="000339BD" w:rsidRDefault="000339BD" w:rsidP="000339BD">
      <w:pPr>
        <w:rPr>
          <w:rFonts w:eastAsia="Calibri" w:cs="Calibri Light"/>
          <w:iCs/>
          <w:rtl/>
          <w:lang w:val="en-US"/>
        </w:rPr>
      </w:pPr>
      <w:r w:rsidRPr="000339BD">
        <w:rPr>
          <w:rFonts w:eastAsia="Calibri" w:cs="Calibri Light"/>
          <w:iCs/>
        </w:rPr>
        <w:t>For Palestinian refugees from Syria, the formal link to a ‘national space’ through legal citizenship status, acts as one of multiple forms of identity and spatial belonging. As outlined in Chapter 3, while the political and legal status of Palestinian refugees in the host countries differ greatly, their lives are largely marked by socio-economic exclusion. As a result of such exclusion</w:t>
      </w:r>
      <w:r w:rsidR="002D59C5">
        <w:rPr>
          <w:rFonts w:eastAsia="Calibri" w:cs="Calibri Light"/>
          <w:iCs/>
        </w:rPr>
        <w:t xml:space="preserve"> and the </w:t>
      </w:r>
      <w:r w:rsidRPr="000339BD">
        <w:rPr>
          <w:rFonts w:eastAsia="Calibri" w:cs="Calibri Light"/>
          <w:iCs/>
        </w:rPr>
        <w:t xml:space="preserve">pending </w:t>
      </w:r>
      <w:r w:rsidR="002D59C5">
        <w:rPr>
          <w:rFonts w:eastAsia="Calibri" w:cs="Calibri Light"/>
          <w:iCs/>
        </w:rPr>
        <w:t>“</w:t>
      </w:r>
      <w:r w:rsidRPr="000339BD">
        <w:rPr>
          <w:rFonts w:eastAsia="Calibri" w:cs="Calibri Light"/>
          <w:iCs/>
        </w:rPr>
        <w:t xml:space="preserve">quest for a political settlement, many have been forced to move from one country to another, often more than once, finding themselves going from one unstable situation to the next” (Albanese &amp; </w:t>
      </w:r>
      <w:proofErr w:type="spellStart"/>
      <w:r w:rsidRPr="000339BD">
        <w:rPr>
          <w:rFonts w:eastAsia="Calibri" w:cs="Calibri Light"/>
          <w:iCs/>
        </w:rPr>
        <w:t>Takkenberg</w:t>
      </w:r>
      <w:proofErr w:type="spellEnd"/>
      <w:r w:rsidRPr="000339BD">
        <w:rPr>
          <w:rFonts w:eastAsia="Calibri" w:cs="Calibri Light"/>
          <w:iCs/>
        </w:rPr>
        <w:t xml:space="preserve"> </w:t>
      </w:r>
      <w:commentRangeStart w:id="6"/>
      <w:r w:rsidRPr="000339BD">
        <w:rPr>
          <w:rFonts w:eastAsia="Calibri" w:cs="Calibri Light"/>
          <w:iCs/>
        </w:rPr>
        <w:t>2020</w:t>
      </w:r>
      <w:commentRangeEnd w:id="6"/>
      <w:r w:rsidRPr="000339BD">
        <w:rPr>
          <w:rFonts w:eastAsia="Calibri" w:cs="Calibri Light"/>
          <w:iCs/>
          <w:sz w:val="16"/>
          <w:szCs w:val="16"/>
        </w:rPr>
        <w:commentReference w:id="6"/>
      </w:r>
      <w:r w:rsidRPr="000339BD">
        <w:rPr>
          <w:rFonts w:eastAsia="Calibri" w:cs="Calibri Light"/>
          <w:iCs/>
        </w:rPr>
        <w:t xml:space="preserve">). </w:t>
      </w:r>
      <w:r w:rsidR="000C1EDF">
        <w:rPr>
          <w:rFonts w:eastAsia="Calibri" w:cs="Calibri Light"/>
          <w:iCs/>
        </w:rPr>
        <w:t>Hence, m</w:t>
      </w:r>
      <w:r w:rsidRPr="000339BD">
        <w:rPr>
          <w:rFonts w:eastAsia="Calibri" w:cs="Calibri Light"/>
          <w:iCs/>
        </w:rPr>
        <w:t xml:space="preserve">any Palestinian refugees, who initially arrived in Jordan in 1948 have since moved on, settling elsewhere for economic reasons. As I will argue in the following, the mobility of Palestinian refugees since 1948, has greatly marked the complex, legal and social </w:t>
      </w:r>
      <w:r w:rsidR="002D59C5" w:rsidRPr="000339BD">
        <w:rPr>
          <w:rFonts w:eastAsia="Calibri" w:cs="Calibri Light"/>
          <w:iCs/>
        </w:rPr>
        <w:t>status,</w:t>
      </w:r>
      <w:r w:rsidRPr="000339BD">
        <w:rPr>
          <w:rFonts w:eastAsia="Calibri" w:cs="Calibri Light"/>
          <w:iCs/>
        </w:rPr>
        <w:t xml:space="preserve"> and the sense of belonging of Palestinian refugees in Syria. Their identity and belonging has unfolded in a “spatiotemporal framework of betwixt and between, here and there, then and now, within a local and regional context” </w:t>
      </w:r>
      <w:r w:rsidRPr="000339BD">
        <w:rPr>
          <w:rFonts w:eastAsia="Calibri" w:cs="Calibri Light"/>
          <w:iCs/>
        </w:rPr>
        <w:fldChar w:fldCharType="begin"/>
      </w:r>
      <w:r w:rsidRPr="000339BD">
        <w:rPr>
          <w:rFonts w:eastAsia="Calibri" w:cs="Calibri Light"/>
          <w:iCs/>
        </w:rPr>
        <w:instrText xml:space="preserve"> ADDIN EN.CITE &lt;EndNote&gt;&lt;Cite&gt;&lt;Author&gt;Peteet&lt;/Author&gt;&lt;Year&gt;2005&lt;/Year&gt;&lt;RecNum&gt;442&lt;/RecNum&gt;&lt;Pages&gt;2&lt;/Pages&gt;&lt;DisplayText&gt;(Peteet, 2005, p. 2)&lt;/DisplayText&gt;&lt;record&gt;&lt;rec-number&gt;442&lt;/rec-number&gt;&lt;foreign-keys&gt;&lt;key app="EN" db-id="trddsrvvhzata9estsqxevfgwspez9v25etp" timestamp="1565698983"&gt;442&lt;/key&gt;&lt;/foreign-keys&gt;&lt;ref-type name="Book (all books with authors, including edited or translated books)"&gt;6&lt;/ref-type&gt;&lt;contributors&gt;&lt;authors&gt;&lt;author&gt;Peteet, Julie Marie&lt;/author&gt;&lt;/authors&gt;&lt;/contributors&gt;&lt;titles&gt;&lt;title&gt;Landscape of hope and despair: Palestinian refugee camps&lt;/title&gt;&lt;/titles&gt;&lt;dates&gt;&lt;year&gt;2005&lt;/year&gt;&lt;/dates&gt;&lt;publisher&gt;University of Pennsylvania Press&lt;/publisher&gt;&lt;urls&gt;&lt;/urls&gt;&lt;/record&gt;&lt;/Cite&gt;&lt;/EndNote&gt;</w:instrText>
      </w:r>
      <w:r w:rsidRPr="000339BD">
        <w:rPr>
          <w:rFonts w:eastAsia="Calibri" w:cs="Calibri Light"/>
          <w:iCs/>
        </w:rPr>
        <w:fldChar w:fldCharType="separate"/>
      </w:r>
      <w:r w:rsidRPr="000339BD">
        <w:rPr>
          <w:rFonts w:eastAsia="Calibri" w:cs="Calibri Light"/>
          <w:iCs/>
          <w:noProof/>
        </w:rPr>
        <w:t>(Peteet, 2005, p. 2)</w:t>
      </w:r>
      <w:r w:rsidRPr="000339BD">
        <w:rPr>
          <w:rFonts w:eastAsia="Calibri" w:cs="Calibri Light"/>
          <w:iCs/>
        </w:rPr>
        <w:fldChar w:fldCharType="end"/>
      </w:r>
      <w:r w:rsidRPr="000339BD">
        <w:rPr>
          <w:rFonts w:eastAsia="Calibri" w:cs="Calibri Light"/>
          <w:iCs/>
        </w:rPr>
        <w:t xml:space="preserve">. The seventy-three-year-old, first-generation refugee Abu Sami, who arrived in Jordan in 1948 and subsequently moved to Syria in the 1950s for his father’s work, describes this complex notion of belonging and identity in the following: </w:t>
      </w:r>
    </w:p>
    <w:p w14:paraId="55891C78" w14:textId="77777777" w:rsidR="000339BD" w:rsidRPr="000339BD" w:rsidRDefault="000339BD" w:rsidP="000339BD">
      <w:pPr>
        <w:spacing w:line="360" w:lineRule="auto"/>
        <w:ind w:left="720"/>
        <w:rPr>
          <w:rFonts w:eastAsia="Calibri" w:cs="Calibri Light"/>
        </w:rPr>
      </w:pPr>
      <w:r w:rsidRPr="000339BD">
        <w:rPr>
          <w:rFonts w:eastAsia="Calibri" w:cs="Calibri Light"/>
        </w:rPr>
        <w:t>“Jordan is our second country. First thing is Palestine; we came to Jordan and all our family is in Jordan. Everyone is living in an area. This is our country [</w:t>
      </w:r>
      <w:proofErr w:type="spellStart"/>
      <w:r w:rsidRPr="000339BD">
        <w:rPr>
          <w:rFonts w:eastAsia="Calibri" w:cs="Calibri Light"/>
        </w:rPr>
        <w:t>balad</w:t>
      </w:r>
      <w:proofErr w:type="spellEnd"/>
      <w:r w:rsidRPr="000339BD">
        <w:rPr>
          <w:rFonts w:eastAsia="Calibri" w:cs="Calibri Light"/>
        </w:rPr>
        <w:t xml:space="preserve">], we know it. When we went to Syria, it was the same thing. Everything became one country” (Interview 4, 2019, Jordan). </w:t>
      </w:r>
    </w:p>
    <w:p w14:paraId="08161E35" w14:textId="680DAE61" w:rsidR="000339BD" w:rsidRPr="000339BD" w:rsidRDefault="000339BD" w:rsidP="000339BD">
      <w:pPr>
        <w:rPr>
          <w:rFonts w:eastAsia="Calibri" w:cs="Calibri Light"/>
          <w:iCs/>
        </w:rPr>
      </w:pPr>
      <w:r w:rsidRPr="000339BD">
        <w:rPr>
          <w:rFonts w:eastAsia="Calibri" w:cs="Calibri Light"/>
          <w:iCs/>
        </w:rPr>
        <w:lastRenderedPageBreak/>
        <w:t xml:space="preserve">Unlike most Arab countries, Jordan granted citizenship to its Palestinian refugee population in 1950, while upholding their status as refugees registered with UNRWA (see Chapter 3). Such governmental actions are deeply rooted in the spatial history of the modern Jordanian state (see Chapter 2). The plurality of identity and the divergence between the ‘formal’ membership to Jordan through legal citizenship status, the historical and collective identification with the lost land of Palestine and the informal, </w:t>
      </w:r>
      <w:proofErr w:type="gramStart"/>
      <w:r w:rsidRPr="000339BD">
        <w:rPr>
          <w:rFonts w:eastAsia="Calibri" w:cs="Calibri Light"/>
          <w:iCs/>
        </w:rPr>
        <w:t>social</w:t>
      </w:r>
      <w:proofErr w:type="gramEnd"/>
      <w:r w:rsidRPr="000339BD">
        <w:rPr>
          <w:rFonts w:eastAsia="Calibri" w:cs="Calibri Light"/>
          <w:iCs/>
        </w:rPr>
        <w:t xml:space="preserve"> and affective identification with Syria, was a prominent theme throughout my interviews with Palestinian refugees from Syria. Abu Sami reiterates the same notion when he stated:</w:t>
      </w:r>
    </w:p>
    <w:p w14:paraId="53919F56" w14:textId="77777777" w:rsidR="000339BD" w:rsidRPr="000339BD" w:rsidRDefault="000339BD" w:rsidP="000339BD">
      <w:pPr>
        <w:spacing w:line="360" w:lineRule="auto"/>
        <w:ind w:left="720"/>
        <w:rPr>
          <w:rFonts w:eastAsia="Calibri" w:cs="Calibri Light"/>
        </w:rPr>
      </w:pPr>
      <w:r w:rsidRPr="000339BD">
        <w:rPr>
          <w:rFonts w:eastAsia="Calibri" w:cs="Calibri Light"/>
          <w:lang w:val="en-US"/>
        </w:rPr>
        <w:t>“We are Jordanian, Palestinian-Jordanian, our passports are Jordanian, our identities are Jordanian, not Syrian. But we lived in Syria, we have families there. They’re all one country, but the war meant everyone came here [to Jordan]</w:t>
      </w:r>
      <w:r w:rsidRPr="000339BD">
        <w:rPr>
          <w:rFonts w:eastAsia="Calibri" w:cs="Calibri Light"/>
        </w:rPr>
        <w:t xml:space="preserve">” (Interview 4, 2019, Jordan). </w:t>
      </w:r>
    </w:p>
    <w:p w14:paraId="149A760B" w14:textId="6A2DE45D" w:rsidR="000339BD" w:rsidRPr="000339BD" w:rsidRDefault="000339BD" w:rsidP="000339BD">
      <w:pPr>
        <w:rPr>
          <w:rFonts w:eastAsia="Calibri" w:cs="Calibri Light"/>
          <w:iCs/>
        </w:rPr>
      </w:pPr>
      <w:r w:rsidRPr="000339BD">
        <w:rPr>
          <w:rFonts w:eastAsia="Calibri" w:cs="Calibri Light"/>
          <w:iCs/>
        </w:rPr>
        <w:t xml:space="preserve">Such identity therefore forms at the intersection of the legal citizenship status and everyday understandings and experiences of belonging. Such spatial belongings are then often expressed as “hybrid identities” </w:t>
      </w:r>
      <w:r w:rsidRPr="000339BD">
        <w:rPr>
          <w:rFonts w:eastAsia="Calibri" w:cs="Calibri Light"/>
          <w:iCs/>
        </w:rPr>
        <w:fldChar w:fldCharType="begin"/>
      </w:r>
      <w:r w:rsidRPr="000339BD">
        <w:rPr>
          <w:rFonts w:eastAsia="Calibri" w:cs="Calibri Light"/>
          <w:iCs/>
        </w:rPr>
        <w:instrText xml:space="preserve"> ADDIN EN.CITE &lt;EndNote&gt;&lt;Cite&gt;&lt;Author&gt;Faist&lt;/Author&gt;&lt;Year&gt;2000&lt;/Year&gt;&lt;RecNum&gt;562&lt;/RecNum&gt;&lt;DisplayText&gt;(Faist, 2000)&lt;/DisplayText&gt;&lt;record&gt;&lt;rec-number&gt;562&lt;/rec-number&gt;&lt;foreign-keys&gt;&lt;key app="EN" db-id="trddsrvvhzata9estsqxevfgwspez9v25etp" timestamp="1587378708"&gt;562&lt;/key&gt;&lt;/foreign-keys&gt;&lt;ref-type name="Journal Article"&gt;17&lt;/ref-type&gt;&lt;contributors&gt;&lt;authors&gt;&lt;author&gt;Faist, Thomas&lt;/author&gt;&lt;/authors&gt;&lt;/contributors&gt;&lt;titles&gt;&lt;title&gt;Transnationalization in international migration: implications for the study of citizenship and culture&lt;/title&gt;&lt;secondary-title&gt;Ethnic and Racial Studies&lt;/secondary-title&gt;&lt;/titles&gt;&lt;periodical&gt;&lt;full-title&gt;Ethnic and Racial Studies&lt;/full-title&gt;&lt;/periodical&gt;&lt;pages&gt;189&lt;/pages&gt;&lt;volume&gt;23&lt;/volume&gt;&lt;number&gt;2&lt;/number&gt;&lt;dates&gt;&lt;year&gt;2000&lt;/year&gt;&lt;/dates&gt;&lt;pub-location&gt;2000&lt;/pub-location&gt;&lt;urls&gt;&lt;/urls&gt;&lt;/record&gt;&lt;/Cite&gt;&lt;/EndNote&gt;</w:instrText>
      </w:r>
      <w:r w:rsidRPr="000339BD">
        <w:rPr>
          <w:rFonts w:eastAsia="Calibri" w:cs="Calibri Light"/>
          <w:iCs/>
        </w:rPr>
        <w:fldChar w:fldCharType="separate"/>
      </w:r>
      <w:r w:rsidRPr="000339BD">
        <w:rPr>
          <w:rFonts w:eastAsia="Calibri" w:cs="Calibri Light"/>
          <w:iCs/>
          <w:noProof/>
        </w:rPr>
        <w:t>(Faist, 2000)</w:t>
      </w:r>
      <w:r w:rsidRPr="000339BD">
        <w:rPr>
          <w:rFonts w:eastAsia="Calibri" w:cs="Calibri Light"/>
          <w:iCs/>
        </w:rPr>
        <w:fldChar w:fldCharType="end"/>
      </w:r>
      <w:r w:rsidRPr="000339BD">
        <w:rPr>
          <w:rFonts w:eastAsia="Calibri" w:cs="Calibri Light"/>
          <w:iCs/>
        </w:rPr>
        <w:t xml:space="preserve"> in hyphenated conglomerates of at least two national spaces, such as ‘Palestinian-Syrian’, ‘Palestinian-Jordanian’ or ‘Palestinian-Lebanese’ </w:t>
      </w:r>
      <w:r w:rsidRPr="000339BD">
        <w:rPr>
          <w:rFonts w:eastAsia="Calibri" w:cs="Calibri Light"/>
          <w:iCs/>
        </w:rPr>
        <w:fldChar w:fldCharType="begin"/>
      </w:r>
      <w:r w:rsidRPr="000339BD">
        <w:rPr>
          <w:rFonts w:eastAsia="Calibri" w:cs="Calibri Light"/>
          <w:iCs/>
        </w:rPr>
        <w:instrText xml:space="preserve"> ADDIN EN.CITE &lt;EndNote&gt;&lt;Cite&gt;&lt;Author&gt;Fiddian-Qasmiyeh&lt;/Author&gt;&lt;Year&gt;2016&lt;/Year&gt;&lt;RecNum&gt;454&lt;/RecNum&gt;&lt;DisplayText&gt;(Fiddian-Qasmiyeh, 2016)&lt;/DisplayText&gt;&lt;record&gt;&lt;rec-number&gt;454&lt;/rec-number&gt;&lt;foreign-keys&gt;&lt;key app="EN" db-id="trddsrvvhzata9estsqxevfgwspez9v25etp" timestamp="1568624307"&gt;454&lt;/key&gt;&lt;/foreign-keys&gt;&lt;ref-type name="Journal Article"&gt;17&lt;/ref-type&gt;&lt;contributors&gt;&lt;authors&gt;&lt;author&gt;Fiddian-Qasmiyeh, Elena&lt;/author&gt;&lt;/authors&gt;&lt;/contributors&gt;&lt;titles&gt;&lt;title&gt;On the threshold of statelessness: Palestinian narratives of loss and erasure&lt;/title&gt;&lt;secondary-title&gt;Ethnic and Racial Studies&lt;/secondary-title&gt;&lt;/titles&gt;&lt;periodical&gt;&lt;full-title&gt;Ethnic and Racial Studies&lt;/full-title&gt;&lt;/periodical&gt;&lt;pages&gt;301&lt;/pages&gt;&lt;volume&gt;32&lt;/volume&gt;&lt;number&gt;2&lt;/number&gt;&lt;dates&gt;&lt;year&gt;2016&lt;/year&gt;&lt;/dates&gt;&lt;pub-location&gt;2016&lt;/pub-location&gt;&lt;urls&gt;&lt;/urls&gt;&lt;/record&gt;&lt;/Cite&gt;&lt;/EndNote&gt;</w:instrText>
      </w:r>
      <w:r w:rsidRPr="000339BD">
        <w:rPr>
          <w:rFonts w:eastAsia="Calibri" w:cs="Calibri Light"/>
          <w:iCs/>
        </w:rPr>
        <w:fldChar w:fldCharType="separate"/>
      </w:r>
      <w:r w:rsidRPr="000339BD">
        <w:rPr>
          <w:rFonts w:eastAsia="Calibri" w:cs="Calibri Light"/>
          <w:iCs/>
          <w:noProof/>
        </w:rPr>
        <w:t>(Fiddian-Qasmiyeh, 2016)</w:t>
      </w:r>
      <w:r w:rsidRPr="000339BD">
        <w:rPr>
          <w:rFonts w:eastAsia="Calibri" w:cs="Calibri Light"/>
          <w:iCs/>
        </w:rPr>
        <w:fldChar w:fldCharType="end"/>
      </w:r>
      <w:r w:rsidRPr="000339BD">
        <w:rPr>
          <w:rFonts w:eastAsia="Calibri" w:cs="Calibri Light"/>
          <w:iCs/>
        </w:rPr>
        <w:t>. For Abu Sami, such hybrid identity consists of his historical and collective belonging to Palestine and the formal belonging to Jordan. He does not hold legal citizenship status in Syria; yet he identifies with Syria as a social community, his [</w:t>
      </w:r>
      <w:proofErr w:type="spellStart"/>
      <w:r w:rsidRPr="000339BD">
        <w:rPr>
          <w:rFonts w:eastAsia="Calibri" w:cs="Calibri Light"/>
          <w:iCs/>
        </w:rPr>
        <w:t>balad</w:t>
      </w:r>
      <w:proofErr w:type="spellEnd"/>
      <w:r w:rsidRPr="000339BD">
        <w:rPr>
          <w:rFonts w:eastAsia="Calibri" w:cs="Calibri Light"/>
          <w:iCs/>
        </w:rPr>
        <w:t xml:space="preserve">]. In the above quotes, he also expresses a trans- or rather pre-national conception of the ‘Arab-place’ within the Levant as ‘one country’. This was a recurrent element in his narration and mostly followed a negotiating of his complex identification with Palestine, </w:t>
      </w:r>
      <w:proofErr w:type="gramStart"/>
      <w:r w:rsidRPr="000339BD">
        <w:rPr>
          <w:rFonts w:eastAsia="Calibri" w:cs="Calibri Light"/>
          <w:iCs/>
        </w:rPr>
        <w:t>Syria</w:t>
      </w:r>
      <w:proofErr w:type="gramEnd"/>
      <w:r w:rsidRPr="000339BD">
        <w:rPr>
          <w:rFonts w:eastAsia="Calibri" w:cs="Calibri Light"/>
          <w:iCs/>
        </w:rPr>
        <w:t xml:space="preserve"> and Jordan. Thus, while following the language of nations as defined spaces against which an identity is formed and expressed, such hybrid identity does not necessarily follow the logic of the citizenship-state nexus.</w:t>
      </w:r>
    </w:p>
    <w:p w14:paraId="04AF48A2" w14:textId="77777777" w:rsidR="000339BD" w:rsidRPr="000339BD" w:rsidRDefault="000339BD" w:rsidP="000339BD">
      <w:pPr>
        <w:rPr>
          <w:rFonts w:eastAsia="Calibri" w:cs="Calibri Light"/>
          <w:iCs/>
        </w:rPr>
      </w:pPr>
      <w:r w:rsidRPr="000339BD">
        <w:rPr>
          <w:rFonts w:eastAsia="Calibri" w:cs="Calibri Light"/>
          <w:iCs/>
        </w:rPr>
        <w:lastRenderedPageBreak/>
        <w:t xml:space="preserve">While </w:t>
      </w:r>
      <w:proofErr w:type="gramStart"/>
      <w:r w:rsidRPr="000339BD">
        <w:rPr>
          <w:rFonts w:eastAsia="Calibri" w:cs="Calibri Light"/>
          <w:iCs/>
        </w:rPr>
        <w:t>a number of</w:t>
      </w:r>
      <w:proofErr w:type="gramEnd"/>
      <w:r w:rsidRPr="000339BD">
        <w:rPr>
          <w:rFonts w:eastAsia="Calibri" w:cs="Calibri Light"/>
          <w:iCs/>
        </w:rPr>
        <w:t xml:space="preserve"> interviewees self-identified or identified spouses or children as ‘Palestinian-Syrian’, they do not hold a formal citizenship status in Syria. In the conversations, such multitude was often, rather figuratively, narrated as holding different locations within the individual. Samira, who identifies as Palestinian-Syrian and who obtained Jordanian citizenship status through her husband, for example, unites both identities in herself when she says, “Syria is my life and Palestine is my soul”</w:t>
      </w:r>
      <w:r w:rsidRPr="000339BD">
        <w:rPr>
          <w:rFonts w:eastAsia="Calibri" w:cs="Calibri Light"/>
          <w:iCs/>
          <w:vertAlign w:val="superscript"/>
        </w:rPr>
        <w:t xml:space="preserve"> </w:t>
      </w:r>
      <w:r w:rsidRPr="000339BD">
        <w:rPr>
          <w:rFonts w:eastAsia="Calibri" w:cs="Calibri Light"/>
          <w:iCs/>
          <w:vertAlign w:val="superscript"/>
        </w:rPr>
        <w:endnoteReference w:id="1"/>
      </w:r>
      <w:r w:rsidRPr="000339BD">
        <w:rPr>
          <w:rFonts w:eastAsia="Calibri" w:cs="Calibri Light"/>
          <w:i/>
          <w:iCs/>
        </w:rPr>
        <w:t xml:space="preserve"> </w:t>
      </w:r>
      <w:r w:rsidRPr="000339BD">
        <w:rPr>
          <w:rFonts w:eastAsia="Calibri" w:cs="Calibri Light"/>
          <w:iCs/>
        </w:rPr>
        <w:t xml:space="preserve">(Interview 12, 2019, Jordan). Samira here describes both places, </w:t>
      </w:r>
      <w:proofErr w:type="gramStart"/>
      <w:r w:rsidRPr="000339BD">
        <w:rPr>
          <w:rFonts w:eastAsia="Calibri" w:cs="Calibri Light"/>
          <w:iCs/>
        </w:rPr>
        <w:t>Syria</w:t>
      </w:r>
      <w:proofErr w:type="gramEnd"/>
      <w:r w:rsidRPr="000339BD">
        <w:rPr>
          <w:rFonts w:eastAsia="Calibri" w:cs="Calibri Light"/>
          <w:iCs/>
        </w:rPr>
        <w:t xml:space="preserve"> and Palestine, as co-existing within her, inhabiting different parts of her being. For her, it is a combination of life and soul, </w:t>
      </w:r>
      <w:proofErr w:type="gramStart"/>
      <w:r w:rsidRPr="000339BD">
        <w:rPr>
          <w:rFonts w:eastAsia="Calibri" w:cs="Calibri Light"/>
          <w:iCs/>
        </w:rPr>
        <w:t>Syria</w:t>
      </w:r>
      <w:proofErr w:type="gramEnd"/>
      <w:r w:rsidRPr="000339BD">
        <w:rPr>
          <w:rFonts w:eastAsia="Calibri" w:cs="Calibri Light"/>
          <w:iCs/>
        </w:rPr>
        <w:t xml:space="preserve"> and Palestine, which shape her. One could argue that Palestine as the soul is more intrinsic to her being, her fibre, while Syria as the life may change and take different turns. As a Palestinian-Syrian, Samira was </w:t>
      </w:r>
      <w:r w:rsidRPr="000339BD">
        <w:rPr>
          <w:rFonts w:eastAsia="Calibri" w:cs="Calibri Light"/>
          <w:i/>
          <w:iCs/>
        </w:rPr>
        <w:t>de jure</w:t>
      </w:r>
      <w:r w:rsidRPr="000339BD">
        <w:rPr>
          <w:rFonts w:eastAsia="Calibri" w:cs="Calibri Light"/>
          <w:iCs/>
        </w:rPr>
        <w:t xml:space="preserve"> stateless before she got married to a Palestinian-Jordanian man in Syria. Through the acquisition of the legal Jordanian citizenship status, she now lives in a country where she holds legal membership for the first time, her </w:t>
      </w:r>
      <w:proofErr w:type="gramStart"/>
      <w:r w:rsidRPr="000339BD">
        <w:rPr>
          <w:rFonts w:eastAsia="Calibri" w:cs="Calibri Light"/>
          <w:iCs/>
        </w:rPr>
        <w:t>normative-home</w:t>
      </w:r>
      <w:proofErr w:type="gramEnd"/>
      <w:r w:rsidRPr="000339BD">
        <w:rPr>
          <w:rFonts w:eastAsia="Calibri" w:cs="Calibri Light"/>
          <w:iCs/>
        </w:rPr>
        <w:t xml:space="preserve"> so to speak; yet Jordan does not feature in this conception of herself. In other words, legal citizenship status is not essential for a sense of belonging; yet, the naturalisation may, in turn, not necessarily lead to a sense of belonging to a nation or community </w:t>
      </w:r>
      <w:r w:rsidRPr="000339BD">
        <w:rPr>
          <w:rFonts w:eastAsia="Calibri" w:cs="Calibri Light"/>
          <w:iCs/>
        </w:rPr>
        <w:fldChar w:fldCharType="begin"/>
      </w:r>
      <w:r w:rsidRPr="000339BD">
        <w:rPr>
          <w:rFonts w:eastAsia="Calibri" w:cs="Calibri Light"/>
          <w:iCs/>
        </w:rPr>
        <w:instrText xml:space="preserve"> ADDIN EN.CITE &lt;EndNote&gt;&lt;Cite&gt;&lt;Author&gt;López&lt;/Author&gt;&lt;Year&gt;2017&lt;/Year&gt;&lt;RecNum&gt;561&lt;/RecNum&gt;&lt;DisplayText&gt;(López, 2017; Gonzales and Sigona, 2017)&lt;/DisplayText&gt;&lt;record&gt;&lt;rec-number&gt;561&lt;/rec-number&gt;&lt;foreign-keys&gt;&lt;key app="EN" db-id="trddsrvvhzata9estsqxevfgwspez9v25etp" timestamp="1587133554"&gt;561&lt;/key&gt;&lt;/foreign-keys&gt;&lt;ref-type name="Contribution to an Edited Book"&gt;5&lt;/ref-type&gt;&lt;contributors&gt;&lt;authors&gt;&lt;author&gt;López, Jane Lilly&lt;/author&gt;&lt;/authors&gt;&lt;secondary-authors&gt;&lt;author&gt;Gonzales, Roberto G.&lt;/author&gt;&lt;author&gt;Sigona, Nando&lt;/author&gt;&lt;/secondary-authors&gt;&lt;/contributors&gt;&lt;titles&gt;&lt;title&gt;’Til deportation do us part: The effect of U.S. immigration law on mixed-status couples’ experience of citizenship&lt;/title&gt;&lt;secondary-title&gt;Within and Beyond Citizenship: Borders, Membership and Belonging&lt;/secondary-title&gt;&lt;/titles&gt;&lt;dates&gt;&lt;year&gt;2017&lt;/year&gt;&lt;/dates&gt;&lt;publisher&gt;Routledge&lt;/publisher&gt;&lt;urls&gt;&lt;/urls&gt;&lt;/record&gt;&lt;/Cite&gt;&lt;Cite&gt;&lt;Author&gt;Gonzales&lt;/Author&gt;&lt;Year&gt;2017&lt;/Year&gt;&lt;RecNum&gt;564&lt;/RecNum&gt;&lt;record&gt;&lt;rec-number&gt;564&lt;/rec-number&gt;&lt;foreign-keys&gt;&lt;key app="EN" db-id="trddsrvvhzata9estsqxevfgwspez9v25etp" timestamp="1587459496"&gt;564&lt;/key&gt;&lt;/foreign-keys&gt;&lt;ref-type name="Contribution to an Edited Book"&gt;5&lt;/ref-type&gt;&lt;contributors&gt;&lt;authors&gt;&lt;author&gt;Gonzales, Roberto G.&lt;/author&gt;&lt;author&gt;Sigona, Nando&lt;/author&gt;&lt;/authors&gt;&lt;secondary-authors&gt;&lt;author&gt;Gonzales, Roberto G.&lt;/author&gt;&lt;author&gt;Sigona, Nando&lt;/author&gt;&lt;/secondary-authors&gt;&lt;/contributors&gt;&lt;titles&gt;&lt;title&gt;Mapping the soft borders of citizenship: An introduction&lt;/title&gt;&lt;secondary-title&gt;Within and Beyond Citizenship: Borders, Membership and Belonging&lt;/secondary-title&gt;&lt;/titles&gt;&lt;dates&gt;&lt;year&gt;2017&lt;/year&gt;&lt;/dates&gt;&lt;publisher&gt;Routledge&lt;/publisher&gt;&lt;urls&gt;&lt;/urls&gt;&lt;/record&gt;&lt;/Cite&gt;&lt;/EndNote&gt;</w:instrText>
      </w:r>
      <w:r w:rsidRPr="000339BD">
        <w:rPr>
          <w:rFonts w:eastAsia="Calibri" w:cs="Calibri Light"/>
          <w:iCs/>
        </w:rPr>
        <w:fldChar w:fldCharType="separate"/>
      </w:r>
      <w:r w:rsidRPr="000339BD">
        <w:rPr>
          <w:rFonts w:eastAsia="Calibri" w:cs="Calibri Light"/>
          <w:iCs/>
          <w:noProof/>
        </w:rPr>
        <w:t>(López, 2017; Gonzales and Sigona, 2017)</w:t>
      </w:r>
      <w:r w:rsidRPr="000339BD">
        <w:rPr>
          <w:rFonts w:eastAsia="Calibri" w:cs="Calibri Light"/>
          <w:iCs/>
        </w:rPr>
        <w:fldChar w:fldCharType="end"/>
      </w:r>
      <w:r w:rsidRPr="000339BD">
        <w:rPr>
          <w:rFonts w:eastAsia="Calibri" w:cs="Calibri Light"/>
          <w:iCs/>
        </w:rPr>
        <w:t xml:space="preserve">. </w:t>
      </w:r>
    </w:p>
    <w:p w14:paraId="53823103" w14:textId="77777777" w:rsidR="000339BD" w:rsidRPr="000339BD" w:rsidRDefault="000339BD" w:rsidP="000339BD">
      <w:pPr>
        <w:rPr>
          <w:rFonts w:eastAsia="Calibri" w:cs="Calibri Light"/>
          <w:iCs/>
        </w:rPr>
      </w:pPr>
      <w:r w:rsidRPr="000339BD">
        <w:rPr>
          <w:rFonts w:eastAsia="Calibri" w:cs="Calibri Light"/>
          <w:iCs/>
        </w:rPr>
        <w:t xml:space="preserve">A sense of belonging for Palestinian refugees from Syria is moulded by the ‘betwixt and between’ and the geographies of their past and present </w:t>
      </w:r>
      <w:r w:rsidRPr="000339BD">
        <w:rPr>
          <w:rFonts w:eastAsia="Calibri" w:cs="Calibri Light"/>
          <w:iCs/>
        </w:rPr>
        <w:fldChar w:fldCharType="begin"/>
      </w:r>
      <w:r w:rsidRPr="000339BD">
        <w:rPr>
          <w:rFonts w:eastAsia="Calibri" w:cs="Calibri Light"/>
          <w:iCs/>
        </w:rPr>
        <w:instrText xml:space="preserve"> ADDIN EN.CITE &lt;EndNote&gt;&lt;Cite&gt;&lt;Author&gt;Peteet&lt;/Author&gt;&lt;Year&gt;2005&lt;/Year&gt;&lt;RecNum&gt;442&lt;/RecNum&gt;&lt;DisplayText&gt;(Peteet, 2005)&lt;/DisplayText&gt;&lt;record&gt;&lt;rec-number&gt;442&lt;/rec-number&gt;&lt;foreign-keys&gt;&lt;key app="EN" db-id="trddsrvvhzata9estsqxevfgwspez9v25etp" timestamp="1565698983"&gt;442&lt;/key&gt;&lt;/foreign-keys&gt;&lt;ref-type name="Book (all books with authors, including edited or translated books)"&gt;6&lt;/ref-type&gt;&lt;contributors&gt;&lt;authors&gt;&lt;author&gt;Peteet, Julie Marie&lt;/author&gt;&lt;/authors&gt;&lt;/contributors&gt;&lt;titles&gt;&lt;title&gt;Landscape of hope and despair: Palestinian refugee camps&lt;/title&gt;&lt;/titles&gt;&lt;dates&gt;&lt;year&gt;2005&lt;/year&gt;&lt;/dates&gt;&lt;publisher&gt;University of Pennsylvania Press&lt;/publisher&gt;&lt;urls&gt;&lt;/urls&gt;&lt;/record&gt;&lt;/Cite&gt;&lt;/EndNote&gt;</w:instrText>
      </w:r>
      <w:r w:rsidRPr="000339BD">
        <w:rPr>
          <w:rFonts w:eastAsia="Calibri" w:cs="Calibri Light"/>
          <w:iCs/>
        </w:rPr>
        <w:fldChar w:fldCharType="separate"/>
      </w:r>
      <w:r w:rsidRPr="000339BD">
        <w:rPr>
          <w:rFonts w:eastAsia="Calibri" w:cs="Calibri Light"/>
          <w:iCs/>
          <w:noProof/>
        </w:rPr>
        <w:t>(Peteet, 2005)</w:t>
      </w:r>
      <w:r w:rsidRPr="000339BD">
        <w:rPr>
          <w:rFonts w:eastAsia="Calibri" w:cs="Calibri Light"/>
          <w:iCs/>
        </w:rPr>
        <w:fldChar w:fldCharType="end"/>
      </w:r>
      <w:r w:rsidRPr="000339BD">
        <w:rPr>
          <w:rFonts w:eastAsia="Calibri" w:cs="Calibri Light"/>
          <w:iCs/>
        </w:rPr>
        <w:t xml:space="preserve">. As </w:t>
      </w:r>
      <w:r w:rsidRPr="000339BD">
        <w:rPr>
          <w:rFonts w:eastAsia="Calibri" w:cs="Calibri Light"/>
          <w:iCs/>
        </w:rPr>
        <w:fldChar w:fldCharType="begin"/>
      </w:r>
      <w:r w:rsidRPr="000339BD">
        <w:rPr>
          <w:rFonts w:eastAsia="Calibri" w:cs="Calibri Light"/>
          <w:iCs/>
        </w:rPr>
        <w:instrText xml:space="preserve"> ADDIN EN.CITE &lt;EndNote&gt;&lt;Cite AuthorYear="1"&gt;&lt;Author&gt;Fiddian-Qasmiyeh&lt;/Author&gt;&lt;Year&gt;2016&lt;/Year&gt;&lt;RecNum&gt;454&lt;/RecNum&gt;&lt;DisplayText&gt;Fiddian-Qasmiyeh (2016)&lt;/DisplayText&gt;&lt;record&gt;&lt;rec-number&gt;454&lt;/rec-number&gt;&lt;foreign-keys&gt;&lt;key app="EN" db-id="trddsrvvhzata9estsqxevfgwspez9v25etp" timestamp="1568624307"&gt;454&lt;/key&gt;&lt;/foreign-keys&gt;&lt;ref-type name="Journal Article"&gt;17&lt;/ref-type&gt;&lt;contributors&gt;&lt;authors&gt;&lt;author&gt;Fiddian-Qasmiyeh, Elena&lt;/author&gt;&lt;/authors&gt;&lt;/contributors&gt;&lt;titles&gt;&lt;title&gt;On the threshold of statelessness: Palestinian narratives of loss and erasure&lt;/title&gt;&lt;secondary-title&gt;Ethnic and Racial Studies&lt;/secondary-title&gt;&lt;/titles&gt;&lt;periodical&gt;&lt;full-title&gt;Ethnic and Racial Studies&lt;/full-title&gt;&lt;/periodical&gt;&lt;pages&gt;301&lt;/pages&gt;&lt;volume&gt;32&lt;/volume&gt;&lt;number&gt;2&lt;/number&gt;&lt;dates&gt;&lt;year&gt;2016&lt;/year&gt;&lt;/dates&gt;&lt;pub-location&gt;2016&lt;/pub-location&gt;&lt;urls&gt;&lt;/urls&gt;&lt;/record&gt;&lt;/Cite&gt;&lt;/EndNote&gt;</w:instrText>
      </w:r>
      <w:r w:rsidRPr="000339BD">
        <w:rPr>
          <w:rFonts w:eastAsia="Calibri" w:cs="Calibri Light"/>
          <w:iCs/>
        </w:rPr>
        <w:fldChar w:fldCharType="separate"/>
      </w:r>
      <w:r w:rsidRPr="000339BD">
        <w:rPr>
          <w:rFonts w:eastAsia="Calibri" w:cs="Calibri Light"/>
          <w:iCs/>
          <w:noProof/>
        </w:rPr>
        <w:t>Fiddian-Qasmiyeh (2016)</w:t>
      </w:r>
      <w:r w:rsidRPr="000339BD">
        <w:rPr>
          <w:rFonts w:eastAsia="Calibri" w:cs="Calibri Light"/>
          <w:iCs/>
        </w:rPr>
        <w:fldChar w:fldCharType="end"/>
      </w:r>
      <w:r w:rsidRPr="000339BD">
        <w:rPr>
          <w:rFonts w:eastAsia="Calibri" w:cs="Calibri Light"/>
          <w:iCs/>
        </w:rPr>
        <w:t xml:space="preserve"> argues (in reference to her research on the sense of statelessness amongst Palestinians in Europe), embracing such hyphenated and multi-layered belongings, </w:t>
      </w:r>
    </w:p>
    <w:p w14:paraId="449F28D7" w14:textId="77777777" w:rsidR="000339BD" w:rsidRPr="000339BD" w:rsidRDefault="000339BD" w:rsidP="000339BD">
      <w:pPr>
        <w:spacing w:line="360" w:lineRule="auto"/>
        <w:ind w:left="720"/>
        <w:rPr>
          <w:rFonts w:eastAsia="Calibri" w:cs="Calibri Light"/>
        </w:rPr>
      </w:pPr>
      <w:r w:rsidRPr="000339BD">
        <w:rPr>
          <w:rFonts w:eastAsia="Calibri" w:cs="Calibri Light"/>
        </w:rPr>
        <w:t xml:space="preserve">“interviewees have simultaneously reasserted and transcended the erasure of a single root (Palestine); they have asserted their multiple origins through their intergenerational commitment to the Palestinian homeland of the past, present, and future, their ‘travelling fear’ of the European host states and states of nationality that simultaneously welcome and reject them through processes of hospitality, and a transnational longing </w:t>
      </w:r>
      <w:r w:rsidRPr="000339BD">
        <w:rPr>
          <w:rFonts w:eastAsia="Calibri" w:cs="Calibri Light"/>
        </w:rPr>
        <w:lastRenderedPageBreak/>
        <w:t xml:space="preserve">for the Middle Eastern refugee camps which are condensed spaces of marginalization, liminality, and identity” </w:t>
      </w:r>
      <w:r w:rsidRPr="000339BD">
        <w:rPr>
          <w:rFonts w:eastAsia="Calibri" w:cs="Calibri Light"/>
        </w:rPr>
        <w:fldChar w:fldCharType="begin"/>
      </w:r>
      <w:r w:rsidRPr="000339BD">
        <w:rPr>
          <w:rFonts w:eastAsia="Calibri" w:cs="Calibri Light"/>
        </w:rPr>
        <w:instrText xml:space="preserve"> ADDIN EN.CITE &lt;EndNote&gt;&lt;Cite ExcludeAuth="1" ExcludeYear="1"&gt;&lt;Author&gt;Fiddian-Qasmiyeh&lt;/Author&gt;&lt;Year&gt;2016&lt;/Year&gt;&lt;RecNum&gt;454&lt;/RecNum&gt;&lt;Pages&gt;318&lt;/Pages&gt;&lt;DisplayText&gt;(p. 318)&lt;/DisplayText&gt;&lt;record&gt;&lt;rec-number&gt;454&lt;/rec-number&gt;&lt;foreign-keys&gt;&lt;key app="EN" db-id="trddsrvvhzata9estsqxevfgwspez9v25etp" timestamp="1568624307"&gt;454&lt;/key&gt;&lt;/foreign-keys&gt;&lt;ref-type name="Journal Article"&gt;17&lt;/ref-type&gt;&lt;contributors&gt;&lt;authors&gt;&lt;author&gt;Fiddian-Qasmiyeh, Elena&lt;/author&gt;&lt;/authors&gt;&lt;/contributors&gt;&lt;titles&gt;&lt;title&gt;On the threshold of statelessness: Palestinian narratives of loss and erasure&lt;/title&gt;&lt;secondary-title&gt;Ethnic and Racial Studies&lt;/secondary-title&gt;&lt;/titles&gt;&lt;periodical&gt;&lt;full-title&gt;Ethnic and Racial Studies&lt;/full-title&gt;&lt;/periodical&gt;&lt;pages&gt;301&lt;/pages&gt;&lt;volume&gt;32&lt;/volume&gt;&lt;number&gt;2&lt;/number&gt;&lt;dates&gt;&lt;year&gt;2016&lt;/year&gt;&lt;/dates&gt;&lt;pub-location&gt;2016&lt;/pub-location&gt;&lt;urls&gt;&lt;/urls&gt;&lt;/record&gt;&lt;/Cite&gt;&lt;/EndNote&gt;</w:instrText>
      </w:r>
      <w:r w:rsidRPr="000339BD">
        <w:rPr>
          <w:rFonts w:eastAsia="Calibri" w:cs="Calibri Light"/>
        </w:rPr>
        <w:fldChar w:fldCharType="separate"/>
      </w:r>
      <w:r w:rsidRPr="000339BD">
        <w:rPr>
          <w:rFonts w:eastAsia="Calibri" w:cs="Calibri Light"/>
          <w:noProof/>
        </w:rPr>
        <w:t>(p. 318)</w:t>
      </w:r>
      <w:r w:rsidRPr="000339BD">
        <w:rPr>
          <w:rFonts w:eastAsia="Calibri" w:cs="Calibri Light"/>
        </w:rPr>
        <w:fldChar w:fldCharType="end"/>
      </w:r>
      <w:r w:rsidRPr="000339BD">
        <w:rPr>
          <w:rFonts w:eastAsia="Calibri" w:cs="Calibri Light"/>
        </w:rPr>
        <w:t xml:space="preserve">. </w:t>
      </w:r>
    </w:p>
    <w:p w14:paraId="28EE9766" w14:textId="26E1B506" w:rsidR="000339BD" w:rsidRPr="000339BD" w:rsidRDefault="000339BD" w:rsidP="000339BD">
      <w:pPr>
        <w:rPr>
          <w:rFonts w:eastAsia="Calibri" w:cs="Calibri Light"/>
          <w:iCs/>
        </w:rPr>
      </w:pPr>
      <w:r w:rsidRPr="004709CC">
        <w:rPr>
          <w:rFonts w:eastAsia="Calibri" w:cs="Calibri Light"/>
          <w:iCs/>
        </w:rPr>
        <w:t>Hence, they echo the manifold nature of the geographies of belonging and exclusion of Palestinian refugees and</w:t>
      </w:r>
      <w:r w:rsidR="004709CC">
        <w:rPr>
          <w:rFonts w:eastAsia="Calibri" w:cs="Calibri Light"/>
          <w:iCs/>
        </w:rPr>
        <w:t xml:space="preserve"> may </w:t>
      </w:r>
      <w:r w:rsidRPr="004709CC">
        <w:rPr>
          <w:rFonts w:eastAsia="Calibri" w:cs="Calibri Light"/>
          <w:iCs/>
        </w:rPr>
        <w:t>be understood as counter narratives of identity and belonging that lie outside the state-citizen nexus.</w:t>
      </w:r>
    </w:p>
    <w:p w14:paraId="6432EEFB" w14:textId="2C3BA9D1" w:rsidR="000339BD" w:rsidRPr="000339BD" w:rsidRDefault="000339BD" w:rsidP="000339BD">
      <w:pPr>
        <w:rPr>
          <w:rFonts w:eastAsia="Calibri" w:cs="Calibri Light"/>
          <w:iCs/>
        </w:rPr>
      </w:pPr>
      <w:r w:rsidRPr="000339BD">
        <w:rPr>
          <w:rFonts w:eastAsia="Calibri" w:cs="Calibri Light"/>
          <w:iCs/>
        </w:rPr>
        <w:t xml:space="preserve">Such tension between contemporary conceptions of normative home-spaces defined by legal citizenship status and the everyday life of spatial belonging experienced by Palestinian refugees from Syria become particularly apparent when we consider the experienced displacement from Syria. Legal citizenship status acts as the formal connection between the subject and the nation state, hence, it also facilitates access to the normative home-space, as defined under international law in Art.12 of the ICCPR, as the right to entre one’s own country. The loss of the state protection/ the normative home-space, therefore, also entails a loss of access </w:t>
      </w:r>
      <w:r w:rsidRPr="004709CC">
        <w:rPr>
          <w:rFonts w:eastAsia="Calibri" w:cs="Calibri Light"/>
          <w:iCs/>
          <w:highlight w:val="yellow"/>
        </w:rPr>
        <w:t xml:space="preserve">(see </w:t>
      </w:r>
      <w:r w:rsidR="004709CC">
        <w:rPr>
          <w:rFonts w:eastAsia="Calibri" w:cs="Calibri Light"/>
          <w:iCs/>
          <w:highlight w:val="yellow"/>
        </w:rPr>
        <w:t xml:space="preserve">Chapter </w:t>
      </w:r>
      <w:r w:rsidR="004709CC" w:rsidRPr="004709CC">
        <w:rPr>
          <w:rFonts w:eastAsia="Calibri" w:cs="Calibri Light"/>
          <w:iCs/>
          <w:highlight w:val="yellow"/>
        </w:rPr>
        <w:t>4</w:t>
      </w:r>
      <w:r w:rsidRPr="004709CC">
        <w:rPr>
          <w:rFonts w:eastAsia="Calibri" w:cs="Calibri Light"/>
          <w:iCs/>
          <w:highlight w:val="yellow"/>
        </w:rPr>
        <w:t>.3</w:t>
      </w:r>
      <w:r w:rsidRPr="000339BD">
        <w:rPr>
          <w:rFonts w:eastAsia="Calibri" w:cs="Calibri Light"/>
          <w:iCs/>
        </w:rPr>
        <w:t xml:space="preserve">). Following such logic, it is the objective of the international refugee protection, as enshrined in the 1951 Convention, to ensure the continued state protection through the provision of a legal refugee status and crucially through the facilitation of access to a state </w:t>
      </w:r>
      <w:proofErr w:type="gramStart"/>
      <w:r w:rsidRPr="000339BD">
        <w:rPr>
          <w:rFonts w:eastAsia="Calibri" w:cs="Calibri Light"/>
          <w:iCs/>
        </w:rPr>
        <w:t>in order to</w:t>
      </w:r>
      <w:proofErr w:type="gramEnd"/>
      <w:r w:rsidRPr="000339BD">
        <w:rPr>
          <w:rFonts w:eastAsia="Calibri" w:cs="Calibri Light"/>
          <w:iCs/>
        </w:rPr>
        <w:t xml:space="preserve"> seek protection. The loss of state protection – linked to the five grounds of persecution - is the fundamental and defining element of the normative definition of the ‘refugee’. Having lost the protection of her normative home-space or the ‘country of nationality’ as defined in Art. 1 A (2) of the Convention, the refugee moves between the territorialised state spaces. As the ‘other’, she becomes subject of the ‘protective’ or rather controlling power of the hosting state. </w:t>
      </w:r>
      <w:commentRangeStart w:id="7"/>
      <w:r w:rsidR="004709CC">
        <w:rPr>
          <w:rFonts w:eastAsia="Calibri" w:cs="Calibri Light"/>
          <w:iCs/>
        </w:rPr>
        <w:t xml:space="preserve">While Jordan is not party to the convention, UNHCR and the Memorandum of Understanding of 1998, centrally guides the humanitarian response to the influx of refugees from Syria in Jordan. </w:t>
      </w:r>
      <w:r w:rsidR="00E67DD1">
        <w:rPr>
          <w:rFonts w:eastAsia="Calibri" w:cs="Calibri Light"/>
          <w:iCs/>
        </w:rPr>
        <w:t xml:space="preserve">Hence, the institutional separation outlined in </w:t>
      </w:r>
      <w:r w:rsidR="00E67DD1" w:rsidRPr="00E67DD1">
        <w:rPr>
          <w:rFonts w:eastAsia="Calibri" w:cs="Calibri Light"/>
          <w:iCs/>
          <w:highlight w:val="yellow"/>
        </w:rPr>
        <w:t>Chapter (XX)</w:t>
      </w:r>
      <w:r w:rsidR="00E67DD1">
        <w:rPr>
          <w:rFonts w:eastAsia="Calibri" w:cs="Calibri Light"/>
          <w:iCs/>
        </w:rPr>
        <w:t xml:space="preserve"> as well as the legal definition of the refugee as per 1951 Convention are guiding the countries response to the influx</w:t>
      </w:r>
      <w:commentRangeEnd w:id="7"/>
      <w:r w:rsidR="00E67DD1">
        <w:rPr>
          <w:rStyle w:val="CommentReference"/>
        </w:rPr>
        <w:commentReference w:id="7"/>
      </w:r>
      <w:r w:rsidR="00E67DD1">
        <w:rPr>
          <w:rFonts w:eastAsia="Calibri" w:cs="Calibri Light"/>
          <w:iCs/>
        </w:rPr>
        <w:t xml:space="preserve">. </w:t>
      </w:r>
    </w:p>
    <w:p w14:paraId="1107059A" w14:textId="2657A9A4" w:rsidR="000339BD" w:rsidRPr="000339BD" w:rsidRDefault="000339BD" w:rsidP="000339BD">
      <w:pPr>
        <w:rPr>
          <w:rFonts w:eastAsia="Calibri" w:cs="Calibri Light"/>
          <w:iCs/>
        </w:rPr>
      </w:pPr>
      <w:r w:rsidRPr="000339BD">
        <w:rPr>
          <w:rFonts w:eastAsia="Calibri" w:cs="Calibri Light"/>
          <w:iCs/>
        </w:rPr>
        <w:lastRenderedPageBreak/>
        <w:t>For Palestinian refugees from Syria, however, the experienced displacement from Syria does not correspond with the loss of state protection of the nation-state based on legal citizenship status; rather, such loss is linked to an emotional and affective sense of belonging to the home-space, such as, for example, community and family (</w:t>
      </w:r>
      <w:r w:rsidRPr="000339BD">
        <w:rPr>
          <w:rFonts w:eastAsia="Calibri" w:cs="Calibri Light"/>
          <w:iCs/>
          <w:highlight w:val="yellow"/>
        </w:rPr>
        <w:t>see Chapter 5.4</w:t>
      </w:r>
      <w:r w:rsidRPr="000339BD">
        <w:rPr>
          <w:rFonts w:eastAsia="Calibri" w:cs="Calibri Light"/>
          <w:iCs/>
        </w:rPr>
        <w:t xml:space="preserve">). For </w:t>
      </w:r>
      <w:proofErr w:type="spellStart"/>
      <w:r w:rsidRPr="000339BD">
        <w:rPr>
          <w:rFonts w:eastAsia="Calibri" w:cs="Calibri Light"/>
          <w:iCs/>
        </w:rPr>
        <w:t>Asmaa</w:t>
      </w:r>
      <w:proofErr w:type="spellEnd"/>
      <w:r w:rsidRPr="000339BD">
        <w:rPr>
          <w:rFonts w:eastAsia="Calibri" w:cs="Calibri Light"/>
          <w:iCs/>
        </w:rPr>
        <w:t xml:space="preserve">, a second-generation Palestinian refugee, for example, the displacement from Syria is one of three experienced displacements. Her parents, who were born in Jenin in Palestine, fled from their homes in 1948 to Jordan, where they acquired Jordanian citizenship. From Jordan, they migrated to Kuwait, where </w:t>
      </w:r>
      <w:proofErr w:type="spellStart"/>
      <w:r w:rsidRPr="000339BD">
        <w:rPr>
          <w:rFonts w:eastAsia="Calibri" w:cs="Calibri Light"/>
          <w:iCs/>
        </w:rPr>
        <w:t>Asmaa</w:t>
      </w:r>
      <w:proofErr w:type="spellEnd"/>
      <w:r w:rsidRPr="000339BD">
        <w:rPr>
          <w:rFonts w:eastAsia="Calibri" w:cs="Calibri Light"/>
          <w:iCs/>
        </w:rPr>
        <w:t xml:space="preserve"> was born. Though born in Kuwait, </w:t>
      </w:r>
      <w:proofErr w:type="spellStart"/>
      <w:r w:rsidRPr="000339BD">
        <w:rPr>
          <w:rFonts w:eastAsia="Calibri" w:cs="Calibri Light"/>
          <w:iCs/>
        </w:rPr>
        <w:t>Asmaa</w:t>
      </w:r>
      <w:proofErr w:type="spellEnd"/>
      <w:r w:rsidRPr="000339BD">
        <w:rPr>
          <w:rFonts w:eastAsia="Calibri" w:cs="Calibri Light"/>
          <w:iCs/>
        </w:rPr>
        <w:t xml:space="preserve"> inherited her father’s Jordanian citizenship. In 1991, following the Gulf War and the occupation of Kuwait by Iraq, the Kuwaiti government expelled approximately 250,000 Palestinians (</w:t>
      </w:r>
      <w:commentRangeStart w:id="8"/>
      <w:r w:rsidRPr="000339BD">
        <w:rPr>
          <w:rFonts w:eastAsia="Calibri" w:cs="Calibri Light"/>
          <w:iCs/>
        </w:rPr>
        <w:t xml:space="preserve">Albanese &amp; </w:t>
      </w:r>
      <w:proofErr w:type="spellStart"/>
      <w:r w:rsidRPr="000339BD">
        <w:rPr>
          <w:rFonts w:eastAsia="Calibri" w:cs="Calibri Light"/>
          <w:iCs/>
        </w:rPr>
        <w:t>Takkenberg</w:t>
      </w:r>
      <w:proofErr w:type="spellEnd"/>
      <w:r w:rsidRPr="000339BD">
        <w:rPr>
          <w:rFonts w:eastAsia="Calibri" w:cs="Calibri Light"/>
          <w:iCs/>
        </w:rPr>
        <w:t xml:space="preserve"> 2020</w:t>
      </w:r>
      <w:commentRangeEnd w:id="8"/>
      <w:r w:rsidRPr="000339BD">
        <w:rPr>
          <w:rFonts w:eastAsia="Calibri" w:cs="Calibri Light"/>
          <w:iCs/>
          <w:sz w:val="16"/>
          <w:szCs w:val="16"/>
        </w:rPr>
        <w:commentReference w:id="8"/>
      </w:r>
      <w:r w:rsidRPr="000339BD">
        <w:rPr>
          <w:rFonts w:eastAsia="Calibri" w:cs="Calibri Light"/>
          <w:iCs/>
        </w:rPr>
        <w:t xml:space="preserve">). The move came as a retaliation of the PLO’s support of the Iraqi occupation. Subsequently, </w:t>
      </w:r>
      <w:proofErr w:type="spellStart"/>
      <w:r w:rsidRPr="000339BD">
        <w:rPr>
          <w:rFonts w:eastAsia="Calibri" w:cs="Calibri Light"/>
          <w:iCs/>
        </w:rPr>
        <w:t>Asmaa</w:t>
      </w:r>
      <w:proofErr w:type="spellEnd"/>
      <w:r w:rsidRPr="000339BD">
        <w:rPr>
          <w:rFonts w:eastAsia="Calibri" w:cs="Calibri Light"/>
          <w:iCs/>
        </w:rPr>
        <w:t xml:space="preserve"> and her parents had to leave their home in Kuwait as they fled to Iraq. During her time in Iraq, </w:t>
      </w:r>
      <w:proofErr w:type="spellStart"/>
      <w:r w:rsidRPr="000339BD">
        <w:rPr>
          <w:rFonts w:eastAsia="Calibri" w:cs="Calibri Light"/>
          <w:iCs/>
        </w:rPr>
        <w:t>Asmaa</w:t>
      </w:r>
      <w:proofErr w:type="spellEnd"/>
      <w:r w:rsidRPr="000339BD">
        <w:rPr>
          <w:rFonts w:eastAsia="Calibri" w:cs="Calibri Light"/>
          <w:iCs/>
        </w:rPr>
        <w:t xml:space="preserve"> got married to a Palestinian-Syrian man and had </w:t>
      </w:r>
      <w:r w:rsidR="00EE08A9">
        <w:rPr>
          <w:rFonts w:eastAsia="Calibri" w:cs="Calibri Light"/>
          <w:iCs/>
        </w:rPr>
        <w:t>two</w:t>
      </w:r>
      <w:r w:rsidRPr="000339BD">
        <w:rPr>
          <w:rFonts w:eastAsia="Calibri" w:cs="Calibri Light"/>
          <w:iCs/>
        </w:rPr>
        <w:t xml:space="preserve"> children. In our conversation, </w:t>
      </w:r>
      <w:proofErr w:type="spellStart"/>
      <w:r w:rsidRPr="000339BD">
        <w:rPr>
          <w:rFonts w:eastAsia="Calibri" w:cs="Calibri Light"/>
          <w:iCs/>
        </w:rPr>
        <w:t>Asmaa</w:t>
      </w:r>
      <w:proofErr w:type="spellEnd"/>
      <w:r w:rsidRPr="000339BD">
        <w:rPr>
          <w:rFonts w:eastAsia="Calibri" w:cs="Calibri Light"/>
          <w:iCs/>
        </w:rPr>
        <w:t xml:space="preserve"> expressed a close connection to Iraq, which she considers her home [</w:t>
      </w:r>
      <w:proofErr w:type="spellStart"/>
      <w:r w:rsidRPr="000339BD">
        <w:rPr>
          <w:rFonts w:eastAsia="Calibri" w:cs="Calibri Light"/>
          <w:iCs/>
        </w:rPr>
        <w:t>watan</w:t>
      </w:r>
      <w:proofErr w:type="spellEnd"/>
      <w:r w:rsidRPr="000339BD">
        <w:rPr>
          <w:rFonts w:eastAsia="Calibri" w:cs="Calibri Light"/>
          <w:iCs/>
        </w:rPr>
        <w:t>]. For her, the conception of [</w:t>
      </w:r>
      <w:proofErr w:type="spellStart"/>
      <w:r w:rsidRPr="000339BD">
        <w:rPr>
          <w:rFonts w:eastAsia="Calibri" w:cs="Calibri Light"/>
          <w:iCs/>
        </w:rPr>
        <w:t>watan</w:t>
      </w:r>
      <w:proofErr w:type="spellEnd"/>
      <w:r w:rsidRPr="000339BD">
        <w:rPr>
          <w:rFonts w:eastAsia="Calibri" w:cs="Calibri Light"/>
          <w:iCs/>
        </w:rPr>
        <w:t xml:space="preserve">] is strongly connected to life events, such as her starting her own family. In 2003, the United States invaded Iraq which led to a lengthy war in the country. </w:t>
      </w:r>
      <w:proofErr w:type="spellStart"/>
      <w:r w:rsidRPr="000339BD">
        <w:rPr>
          <w:rFonts w:eastAsia="Calibri" w:cs="Calibri Light"/>
          <w:iCs/>
        </w:rPr>
        <w:t>Asmaa</w:t>
      </w:r>
      <w:proofErr w:type="spellEnd"/>
      <w:r w:rsidRPr="000339BD">
        <w:rPr>
          <w:rFonts w:eastAsia="Calibri" w:cs="Calibri Light"/>
          <w:iCs/>
        </w:rPr>
        <w:t xml:space="preserve"> and her young family fled yet again. They went to Syria where they lived with her husband’s family at Yarmouk refugee camp in the outskirts of Damascus. In Syria she gave birth to </w:t>
      </w:r>
      <w:r w:rsidRPr="00EE08A9">
        <w:rPr>
          <w:rFonts w:eastAsia="Calibri" w:cs="Calibri Light"/>
          <w:iCs/>
        </w:rPr>
        <w:t>two more</w:t>
      </w:r>
      <w:r w:rsidRPr="000339BD">
        <w:rPr>
          <w:rFonts w:eastAsia="Calibri" w:cs="Calibri Light"/>
          <w:iCs/>
        </w:rPr>
        <w:t xml:space="preserve"> children. When the war broke out in 2011, the family fled from their house in Yarmouk (Interview 6, 2019, Jordan).</w:t>
      </w:r>
    </w:p>
    <w:p w14:paraId="556EA66F" w14:textId="658876FA" w:rsidR="000339BD" w:rsidRPr="000339BD" w:rsidRDefault="000339BD" w:rsidP="000339BD">
      <w:pPr>
        <w:rPr>
          <w:rFonts w:eastAsia="Calibri" w:cs="Calibri Light"/>
          <w:iCs/>
        </w:rPr>
      </w:pPr>
      <w:proofErr w:type="spellStart"/>
      <w:r w:rsidRPr="000339BD">
        <w:rPr>
          <w:rFonts w:eastAsia="Calibri" w:cs="Calibri Light"/>
          <w:iCs/>
        </w:rPr>
        <w:t>Asmaa’s</w:t>
      </w:r>
      <w:proofErr w:type="spellEnd"/>
      <w:r w:rsidRPr="000339BD">
        <w:rPr>
          <w:rFonts w:eastAsia="Calibri" w:cs="Calibri Light"/>
          <w:iCs/>
        </w:rPr>
        <w:t xml:space="preserve"> story reflects the experience of thousands of Palestinian refugees in the region, whose fragile legal status in host countries surfaces in conflict situations, making them particularly vulnerable to multiple displacements. </w:t>
      </w:r>
      <w:proofErr w:type="spellStart"/>
      <w:r w:rsidRPr="000339BD">
        <w:rPr>
          <w:rFonts w:eastAsia="Calibri" w:cs="Calibri Light"/>
          <w:iCs/>
        </w:rPr>
        <w:t>Asmaa</w:t>
      </w:r>
      <w:proofErr w:type="spellEnd"/>
      <w:r w:rsidRPr="000339BD">
        <w:rPr>
          <w:rFonts w:eastAsia="Calibri" w:cs="Calibri Light"/>
          <w:iCs/>
        </w:rPr>
        <w:t xml:space="preserve"> was, arguably, forcibly displaced on three occasions (from Kuwait, </w:t>
      </w:r>
      <w:proofErr w:type="gramStart"/>
      <w:r w:rsidRPr="000339BD">
        <w:rPr>
          <w:rFonts w:eastAsia="Calibri" w:cs="Calibri Light"/>
          <w:iCs/>
        </w:rPr>
        <w:t>Iraq</w:t>
      </w:r>
      <w:proofErr w:type="gramEnd"/>
      <w:r w:rsidRPr="000339BD">
        <w:rPr>
          <w:rFonts w:eastAsia="Calibri" w:cs="Calibri Light"/>
          <w:iCs/>
        </w:rPr>
        <w:t xml:space="preserve"> and Syria); yet it is the initial displacement of her parents from Palestine that acts as a qualifier for her legal refugee status. Furthermore, as is the case for most </w:t>
      </w:r>
      <w:r w:rsidRPr="000339BD">
        <w:rPr>
          <w:rFonts w:eastAsia="Calibri" w:cs="Calibri Light"/>
          <w:iCs/>
        </w:rPr>
        <w:lastRenderedPageBreak/>
        <w:t xml:space="preserve">of my interviewees, the displacement from Syria to Jordan goes against the legal assumption of refugee movements occurring from the country of nationality to another country. </w:t>
      </w:r>
      <w:proofErr w:type="spellStart"/>
      <w:r w:rsidRPr="000339BD">
        <w:rPr>
          <w:rFonts w:eastAsia="Calibri" w:cs="Calibri Light"/>
          <w:iCs/>
        </w:rPr>
        <w:t>Asmaa</w:t>
      </w:r>
      <w:proofErr w:type="spellEnd"/>
      <w:r w:rsidRPr="000339BD">
        <w:rPr>
          <w:rFonts w:eastAsia="Calibri" w:cs="Calibri Light"/>
          <w:iCs/>
        </w:rPr>
        <w:t xml:space="preserve"> fled from Syria where she does not hold legal citizenship status, to Jordan, where she does hold such status, yet where she has never lived.  Hence, legally speaking, she merely moved ‘back’ to the “national order of things” </w:t>
      </w:r>
      <w:r w:rsidRPr="000339BD">
        <w:rPr>
          <w:rFonts w:eastAsia="Calibri" w:cs="Calibri Light"/>
          <w:iCs/>
        </w:rPr>
        <w:fldChar w:fldCharType="begin"/>
      </w:r>
      <w:r w:rsidRPr="000339BD">
        <w:rPr>
          <w:rFonts w:eastAsia="Calibri" w:cs="Calibri Light"/>
          <w:iCs/>
        </w:rPr>
        <w:instrText xml:space="preserve"> ADDIN EN.CITE &lt;EndNote&gt;&lt;Cite&gt;&lt;Author&gt;Malkki&lt;/Author&gt;&lt;Year&gt;1995&lt;/Year&gt;&lt;RecNum&gt;228&lt;/RecNum&gt;&lt;DisplayText&gt;(Malkki, 1995)&lt;/DisplayText&gt;&lt;record&gt;&lt;rec-number&gt;228&lt;/rec-number&gt;&lt;foreign-keys&gt;&lt;key app="EN" db-id="trddsrvvhzata9estsqxevfgwspez9v25etp" timestamp="1529486212"&gt;228&lt;/key&gt;&lt;/foreign-keys&gt;&lt;ref-type name="Journal Article"&gt;17&lt;/ref-type&gt;&lt;contributors&gt;&lt;authors&gt;&lt;author&gt;Malkki, Liisa&lt;/author&gt;&lt;/authors&gt;&lt;/contributors&gt;&lt;titles&gt;&lt;title&gt;Refugees and Exlie: From “Refugee Studies” to the National Order of Things&lt;/title&gt;&lt;secondary-title&gt;Annual Review of Anthropology &lt;/secondary-title&gt;&lt;/titles&gt;&lt;periodical&gt;&lt;full-title&gt;Annual Review of Anthropology&lt;/full-title&gt;&lt;/periodical&gt;&lt;pages&gt;495&lt;/pages&gt;&lt;volume&gt;24&lt;/volume&gt;&lt;dates&gt;&lt;year&gt;1995&lt;/year&gt;&lt;/dates&gt;&lt;pub-location&gt;1995&lt;/pub-location&gt;&lt;urls&gt;&lt;/urls&gt;&lt;/record&gt;&lt;/Cite&gt;&lt;/EndNote&gt;</w:instrText>
      </w:r>
      <w:r w:rsidRPr="000339BD">
        <w:rPr>
          <w:rFonts w:eastAsia="Calibri" w:cs="Calibri Light"/>
          <w:iCs/>
        </w:rPr>
        <w:fldChar w:fldCharType="separate"/>
      </w:r>
      <w:r w:rsidRPr="000339BD">
        <w:rPr>
          <w:rFonts w:eastAsia="Calibri" w:cs="Calibri Light"/>
          <w:iCs/>
          <w:noProof/>
        </w:rPr>
        <w:t>(Malkki, 1995)</w:t>
      </w:r>
      <w:r w:rsidRPr="000339BD">
        <w:rPr>
          <w:rFonts w:eastAsia="Calibri" w:cs="Calibri Light"/>
          <w:iCs/>
        </w:rPr>
        <w:fldChar w:fldCharType="end"/>
      </w:r>
      <w:r w:rsidRPr="000339BD">
        <w:rPr>
          <w:rFonts w:eastAsia="Calibri" w:cs="Calibri Light"/>
          <w:iCs/>
        </w:rPr>
        <w:t xml:space="preserve">. However, as I illustrate in the </w:t>
      </w:r>
      <w:r w:rsidR="002E6421">
        <w:rPr>
          <w:rFonts w:eastAsia="Calibri" w:cs="Calibri Light"/>
          <w:iCs/>
        </w:rPr>
        <w:t>C</w:t>
      </w:r>
      <w:r w:rsidRPr="000339BD">
        <w:rPr>
          <w:rFonts w:eastAsia="Calibri" w:cs="Calibri Light"/>
          <w:iCs/>
        </w:rPr>
        <w:t>hapter</w:t>
      </w:r>
      <w:r w:rsidR="002E6421">
        <w:rPr>
          <w:rFonts w:eastAsia="Calibri" w:cs="Calibri Light"/>
          <w:iCs/>
        </w:rPr>
        <w:t xml:space="preserve"> </w:t>
      </w:r>
      <w:r w:rsidR="002E6421" w:rsidRPr="002E6421">
        <w:rPr>
          <w:rFonts w:eastAsia="Calibri" w:cs="Calibri Light"/>
          <w:iCs/>
          <w:highlight w:val="yellow"/>
        </w:rPr>
        <w:t>5.XX</w:t>
      </w:r>
      <w:r w:rsidRPr="000339BD">
        <w:rPr>
          <w:rFonts w:eastAsia="Calibri" w:cs="Calibri Light"/>
          <w:iCs/>
        </w:rPr>
        <w:t xml:space="preserve">, the experience of the space in Jordan is not one of belonging and arrival at ‘home’. It is other life events outside the realm of the ‘normative home-space’ and the legal citizenship status, that inform the understanding of home and belonging, such as for example in </w:t>
      </w:r>
      <w:proofErr w:type="spellStart"/>
      <w:r w:rsidRPr="000339BD">
        <w:rPr>
          <w:rFonts w:eastAsia="Calibri" w:cs="Calibri Light"/>
          <w:iCs/>
        </w:rPr>
        <w:t>Asmaa’s</w:t>
      </w:r>
      <w:proofErr w:type="spellEnd"/>
      <w:r w:rsidRPr="000339BD">
        <w:rPr>
          <w:rFonts w:eastAsia="Calibri" w:cs="Calibri Light"/>
          <w:iCs/>
        </w:rPr>
        <w:t xml:space="preserve"> case, her becoming of age, getting married and having children (home as identity), the experience of her husband’s and children’s immobility (see </w:t>
      </w:r>
      <w:r w:rsidR="002E6421">
        <w:rPr>
          <w:rFonts w:eastAsia="Calibri" w:cs="Calibri Light"/>
          <w:iCs/>
        </w:rPr>
        <w:t>4</w:t>
      </w:r>
      <w:r w:rsidRPr="000339BD">
        <w:rPr>
          <w:rFonts w:eastAsia="Calibri" w:cs="Calibri Light"/>
          <w:iCs/>
        </w:rPr>
        <w:t xml:space="preserve">.3), as well as </w:t>
      </w:r>
      <w:r w:rsidR="00F25296">
        <w:rPr>
          <w:rFonts w:eastAsia="Calibri" w:cs="Calibri Light"/>
          <w:iCs/>
        </w:rPr>
        <w:t>the</w:t>
      </w:r>
      <w:r w:rsidRPr="000339BD">
        <w:rPr>
          <w:rFonts w:eastAsia="Calibri" w:cs="Calibri Light"/>
          <w:iCs/>
        </w:rPr>
        <w:t xml:space="preserve"> </w:t>
      </w:r>
      <w:r w:rsidRPr="000339BD">
        <w:rPr>
          <w:rFonts w:eastAsia="Calibri" w:cs="Calibri Light"/>
          <w:i/>
          <w:iCs/>
        </w:rPr>
        <w:t>de facto</w:t>
      </w:r>
      <w:r w:rsidRPr="000339BD">
        <w:rPr>
          <w:rFonts w:eastAsia="Calibri" w:cs="Calibri Light"/>
          <w:iCs/>
        </w:rPr>
        <w:t xml:space="preserve"> statelessness and the prevailing lack of a national Palestinian homeland (see </w:t>
      </w:r>
      <w:r w:rsidR="002E6421">
        <w:rPr>
          <w:rFonts w:eastAsia="Calibri" w:cs="Calibri Light"/>
          <w:iCs/>
        </w:rPr>
        <w:t>4</w:t>
      </w:r>
      <w:r w:rsidRPr="000339BD">
        <w:rPr>
          <w:rFonts w:eastAsia="Calibri" w:cs="Calibri Light"/>
          <w:iCs/>
        </w:rPr>
        <w:t>.</w:t>
      </w:r>
      <w:r w:rsidR="008E4366">
        <w:rPr>
          <w:rFonts w:eastAsia="Calibri" w:cs="Calibri Light"/>
          <w:iCs/>
        </w:rPr>
        <w:t>5</w:t>
      </w:r>
      <w:r w:rsidRPr="000339BD">
        <w:rPr>
          <w:rFonts w:eastAsia="Calibri" w:cs="Calibri Light"/>
          <w:iCs/>
        </w:rPr>
        <w:t xml:space="preserve">). </w:t>
      </w:r>
    </w:p>
    <w:p w14:paraId="10F3C0BA" w14:textId="77777777" w:rsidR="000339BD" w:rsidRPr="000339BD" w:rsidRDefault="000339BD" w:rsidP="000339BD">
      <w:pPr>
        <w:rPr>
          <w:rFonts w:eastAsia="Calibri" w:cs="Calibri Light"/>
          <w:iCs/>
        </w:rPr>
      </w:pPr>
    </w:p>
    <w:p w14:paraId="72354F39" w14:textId="77777777" w:rsidR="000339BD" w:rsidRPr="000339BD" w:rsidRDefault="000339BD" w:rsidP="00057A06">
      <w:pPr>
        <w:pStyle w:val="Heading2"/>
        <w:rPr>
          <w:rFonts w:eastAsia="Calibri"/>
        </w:rPr>
      </w:pPr>
      <w:bookmarkStart w:id="9" w:name="_Toc66721637"/>
      <w:r w:rsidRPr="000339BD">
        <w:rPr>
          <w:rFonts w:eastAsia="Calibri"/>
        </w:rPr>
        <w:t>Mixed-status families</w:t>
      </w:r>
      <w:bookmarkEnd w:id="9"/>
    </w:p>
    <w:p w14:paraId="022D2BA2" w14:textId="3B0E05E9" w:rsidR="000339BD" w:rsidRPr="000339BD" w:rsidRDefault="000339BD" w:rsidP="000339BD">
      <w:pPr>
        <w:rPr>
          <w:rFonts w:eastAsia="Calibri" w:cs="Calibri Light"/>
          <w:iCs/>
        </w:rPr>
      </w:pPr>
      <w:r w:rsidRPr="000339BD">
        <w:rPr>
          <w:rFonts w:eastAsia="Calibri" w:cs="Calibri Light"/>
          <w:iCs/>
        </w:rPr>
        <w:t xml:space="preserve">As a result of such mobility, inter-group marriages between diaspora Palestinians of different legal statuses are common, resulting in “mix-status families” </w:t>
      </w:r>
      <w:r w:rsidRPr="000339BD">
        <w:rPr>
          <w:rFonts w:eastAsia="Calibri" w:cs="Calibri Light"/>
          <w:iCs/>
        </w:rPr>
        <w:fldChar w:fldCharType="begin"/>
      </w:r>
      <w:r w:rsidRPr="000339BD">
        <w:rPr>
          <w:rFonts w:eastAsia="Calibri" w:cs="Calibri Light"/>
          <w:iCs/>
        </w:rPr>
        <w:instrText xml:space="preserve"> ADDIN EN.CITE &lt;EndNote&gt;&lt;Cite&gt;&lt;Author&gt;López&lt;/Author&gt;&lt;Year&gt;2017&lt;/Year&gt;&lt;RecNum&gt;561&lt;/RecNum&gt;&lt;DisplayText&gt;(López, 2017)&lt;/DisplayText&gt;&lt;record&gt;&lt;rec-number&gt;561&lt;/rec-number&gt;&lt;foreign-keys&gt;&lt;key app="EN" db-id="trddsrvvhzata9estsqxevfgwspez9v25etp" timestamp="1587133554"&gt;561&lt;/key&gt;&lt;/foreign-keys&gt;&lt;ref-type name="Contribution to an Edited Book"&gt;5&lt;/ref-type&gt;&lt;contributors&gt;&lt;authors&gt;&lt;author&gt;López, Jane Lilly&lt;/author&gt;&lt;/authors&gt;&lt;secondary-authors&gt;&lt;author&gt;Gonzales, Roberto G.&lt;/author&gt;&lt;author&gt;Sigona, Nando&lt;/author&gt;&lt;/secondary-authors&gt;&lt;/contributors&gt;&lt;titles&gt;&lt;title&gt;’Til deportation do us part: The effect of U.S. immigration law on mixed-status couples’ experience of citizenship&lt;/title&gt;&lt;secondary-title&gt;Within and Beyond Citizenship: Borders, Membership and Belonging&lt;/secondary-title&gt;&lt;/titles&gt;&lt;dates&gt;&lt;year&gt;2017&lt;/year&gt;&lt;/dates&gt;&lt;publisher&gt;Routledge&lt;/publisher&gt;&lt;urls&gt;&lt;/urls&gt;&lt;/record&gt;&lt;/Cite&gt;&lt;/EndNote&gt;</w:instrText>
      </w:r>
      <w:r w:rsidRPr="000339BD">
        <w:rPr>
          <w:rFonts w:eastAsia="Calibri" w:cs="Calibri Light"/>
          <w:iCs/>
        </w:rPr>
        <w:fldChar w:fldCharType="separate"/>
      </w:r>
      <w:r w:rsidRPr="000339BD">
        <w:rPr>
          <w:rFonts w:eastAsia="Calibri" w:cs="Calibri Light"/>
          <w:iCs/>
          <w:noProof/>
        </w:rPr>
        <w:t>(López, 2017)</w:t>
      </w:r>
      <w:r w:rsidRPr="000339BD">
        <w:rPr>
          <w:rFonts w:eastAsia="Calibri" w:cs="Calibri Light"/>
          <w:iCs/>
        </w:rPr>
        <w:fldChar w:fldCharType="end"/>
      </w:r>
      <w:r w:rsidRPr="000339BD">
        <w:rPr>
          <w:rFonts w:eastAsia="Calibri" w:cs="Calibri Light"/>
          <w:iCs/>
        </w:rPr>
        <w:t xml:space="preserve">. As I will draw out, such ‘mix-statuses’ are highly gendered and have direct effects on the families’ ability to cross borders but also their common sense of belonging. Like many Palestinian refugees from Syria in Jordan, </w:t>
      </w:r>
      <w:proofErr w:type="spellStart"/>
      <w:r w:rsidRPr="000339BD">
        <w:rPr>
          <w:rFonts w:eastAsia="Calibri" w:cs="Calibri Light"/>
          <w:iCs/>
        </w:rPr>
        <w:t>Asmaa</w:t>
      </w:r>
      <w:proofErr w:type="spellEnd"/>
      <w:r w:rsidRPr="000339BD">
        <w:rPr>
          <w:rFonts w:eastAsia="Calibri" w:cs="Calibri Light"/>
          <w:iCs/>
        </w:rPr>
        <w:t xml:space="preserve"> holds a different legal identification document from her children. While </w:t>
      </w:r>
      <w:proofErr w:type="spellStart"/>
      <w:r w:rsidRPr="000339BD">
        <w:rPr>
          <w:rFonts w:eastAsia="Calibri" w:cs="Calibri Light"/>
          <w:iCs/>
        </w:rPr>
        <w:t>Asmaa</w:t>
      </w:r>
      <w:proofErr w:type="spellEnd"/>
      <w:r w:rsidRPr="000339BD">
        <w:rPr>
          <w:rFonts w:eastAsia="Calibri" w:cs="Calibri Light"/>
          <w:iCs/>
        </w:rPr>
        <w:t xml:space="preserve"> has a Jordanian passport, her husband - a Palestinian refugee born in Syria - and their </w:t>
      </w:r>
      <w:r w:rsidR="00F25296">
        <w:rPr>
          <w:rFonts w:eastAsia="Calibri" w:cs="Calibri Light"/>
          <w:iCs/>
        </w:rPr>
        <w:t xml:space="preserve">four </w:t>
      </w:r>
      <w:r w:rsidRPr="000339BD">
        <w:rPr>
          <w:rFonts w:eastAsia="Calibri" w:cs="Calibri Light"/>
          <w:iCs/>
        </w:rPr>
        <w:t xml:space="preserve">children are </w:t>
      </w:r>
      <w:r w:rsidRPr="000339BD">
        <w:rPr>
          <w:rFonts w:eastAsia="Calibri" w:cs="Calibri Light"/>
          <w:i/>
          <w:iCs/>
        </w:rPr>
        <w:t>de jure</w:t>
      </w:r>
      <w:r w:rsidRPr="000339BD">
        <w:rPr>
          <w:rFonts w:eastAsia="Calibri" w:cs="Calibri Light"/>
          <w:iCs/>
        </w:rPr>
        <w:t xml:space="preserve"> stateless and hold Syrian travel documents issued for Palestinian refugees in the country (see Chapter 3). This variance is the result of the heterogeneity of the treatment and reception of Palestinian refugees in the region since 1948, and the continuous mobility of Palestinian refugees since their initial displacement. As discussed previously, the need to ‘preserve’ the Palestinian identity as a people and a sense of solidarity was central to </w:t>
      </w:r>
      <w:r w:rsidRPr="000339BD">
        <w:rPr>
          <w:rFonts w:eastAsia="Calibri" w:cs="Calibri Light"/>
          <w:iCs/>
        </w:rPr>
        <w:lastRenderedPageBreak/>
        <w:t xml:space="preserve">Arab nationalism in the 1950s and 1960s. The aim of protecting </w:t>
      </w:r>
      <w:r w:rsidR="00F25296">
        <w:rPr>
          <w:rFonts w:eastAsia="Calibri" w:cs="Calibri Light"/>
          <w:iCs/>
        </w:rPr>
        <w:t>‘</w:t>
      </w:r>
      <w:r w:rsidRPr="000339BD">
        <w:rPr>
          <w:rFonts w:eastAsia="Calibri" w:cs="Calibri Light"/>
          <w:iCs/>
        </w:rPr>
        <w:t>the Palestinians</w:t>
      </w:r>
      <w:r w:rsidR="00F25296">
        <w:rPr>
          <w:rFonts w:eastAsia="Calibri" w:cs="Calibri Light"/>
          <w:iCs/>
        </w:rPr>
        <w:t>’</w:t>
      </w:r>
      <w:r w:rsidRPr="000339BD">
        <w:rPr>
          <w:rFonts w:eastAsia="Calibri" w:cs="Calibri Light"/>
          <w:iCs/>
        </w:rPr>
        <w:t xml:space="preserve"> as a people has determined the early regional response towards Palestinian refugees. The central tool outlining the official approach of the Arab League is the </w:t>
      </w:r>
      <w:commentRangeStart w:id="10"/>
      <w:commentRangeStart w:id="11"/>
      <w:r w:rsidRPr="000339BD">
        <w:rPr>
          <w:rFonts w:eastAsia="Calibri" w:cs="Calibri Light"/>
          <w:iCs/>
        </w:rPr>
        <w:t>1965 Casablanca Protocol</w:t>
      </w:r>
      <w:commentRangeEnd w:id="10"/>
      <w:r w:rsidRPr="000339BD">
        <w:rPr>
          <w:rFonts w:eastAsia="Calibri" w:cs="Calibri Light"/>
          <w:iCs/>
          <w:sz w:val="16"/>
          <w:szCs w:val="16"/>
        </w:rPr>
        <w:commentReference w:id="10"/>
      </w:r>
      <w:commentRangeEnd w:id="11"/>
      <w:r w:rsidRPr="000339BD">
        <w:rPr>
          <w:rFonts w:eastAsia="Calibri" w:cs="Calibri Light"/>
          <w:iCs/>
          <w:sz w:val="16"/>
          <w:szCs w:val="16"/>
        </w:rPr>
        <w:commentReference w:id="11"/>
      </w:r>
      <w:r w:rsidRPr="000339BD">
        <w:rPr>
          <w:rFonts w:eastAsia="Calibri" w:cs="Calibri Light"/>
          <w:iCs/>
        </w:rPr>
        <w:t xml:space="preserve"> (see </w:t>
      </w:r>
      <w:r w:rsidRPr="00F25296">
        <w:rPr>
          <w:rFonts w:eastAsia="Calibri" w:cs="Calibri Light"/>
          <w:iCs/>
          <w:highlight w:val="yellow"/>
        </w:rPr>
        <w:t>Chapter XX</w:t>
      </w:r>
      <w:r w:rsidRPr="000339BD">
        <w:rPr>
          <w:rFonts w:eastAsia="Calibri" w:cs="Calibri Light"/>
          <w:iCs/>
        </w:rPr>
        <w:t xml:space="preserve"> for a detailed discussion). In practice these recommendations put forth by the Arab League were, and still are in many countries, applied hierarchically - that is, allowing the imposition of restrictions on Palestinian access to socio-economic rights in the name of the preservation of the Palestinian identify and their right to return. As </w:t>
      </w:r>
      <w:r w:rsidRPr="000339BD">
        <w:rPr>
          <w:rFonts w:eastAsia="Calibri" w:cs="Calibri Light"/>
          <w:iCs/>
        </w:rPr>
        <w:fldChar w:fldCharType="begin"/>
      </w:r>
      <w:r w:rsidRPr="000339BD">
        <w:rPr>
          <w:rFonts w:eastAsia="Calibri" w:cs="Calibri Light"/>
          <w:iCs/>
        </w:rPr>
        <w:instrText xml:space="preserve"> ADDIN EN.CITE &lt;EndNote&gt;&lt;Cite AuthorYear="1"&gt;&lt;Author&gt;Khalil&lt;/Author&gt;&lt;Year&gt;2009&lt;/Year&gt;&lt;RecNum&gt;446&lt;/RecNum&gt;&lt;DisplayText&gt;Khalil (2009)&lt;/DisplayText&gt;&lt;record&gt;&lt;rec-number&gt;446&lt;/rec-number&gt;&lt;foreign-keys&gt;&lt;key app="EN" db-id="trddsrvvhzata9estsqxevfgwspez9v25etp" timestamp="1567184569"&gt;446&lt;/key&gt;&lt;/foreign-keys&gt;&lt;ref-type name="Journal Article"&gt;17&lt;/ref-type&gt;&lt;contributors&gt;&lt;authors&gt;&lt;author&gt;Khalil, Asem&lt;/author&gt;&lt;/authors&gt;&lt;/contributors&gt;&lt;titles&gt;&lt;title&gt;Palestinian Refugees in Arab States: A Rights-Based Approach&lt;/title&gt;&lt;secondary-title&gt;Robert Schuhman Centre for Advanced Studies CARIM Research Report No. 2009/08&lt;/secondary-title&gt;&lt;/titles&gt;&lt;periodical&gt;&lt;full-title&gt;Robert Schuhman Centre for Advanced Studies CARIM Research Report No. 2009/08&lt;/full-title&gt;&lt;/periodical&gt;&lt;dates&gt;&lt;year&gt;2009&lt;/year&gt;&lt;/dates&gt;&lt;urls&gt;&lt;/urls&gt;&lt;/record&gt;&lt;/Cite&gt;&lt;/EndNote&gt;</w:instrText>
      </w:r>
      <w:r w:rsidRPr="000339BD">
        <w:rPr>
          <w:rFonts w:eastAsia="Calibri" w:cs="Calibri Light"/>
          <w:iCs/>
        </w:rPr>
        <w:fldChar w:fldCharType="separate"/>
      </w:r>
      <w:r w:rsidRPr="000339BD">
        <w:rPr>
          <w:rFonts w:eastAsia="Calibri" w:cs="Calibri Light"/>
          <w:iCs/>
        </w:rPr>
        <w:t>Khalil (2009)</w:t>
      </w:r>
      <w:r w:rsidRPr="000339BD">
        <w:rPr>
          <w:rFonts w:eastAsia="Calibri" w:cs="Calibri Light"/>
          <w:iCs/>
        </w:rPr>
        <w:fldChar w:fldCharType="end"/>
      </w:r>
      <w:r w:rsidRPr="000339BD">
        <w:rPr>
          <w:rFonts w:eastAsia="Calibri" w:cs="Calibri Light"/>
          <w:iCs/>
        </w:rPr>
        <w:t xml:space="preserve"> puts it, “[p]</w:t>
      </w:r>
      <w:proofErr w:type="spellStart"/>
      <w:r w:rsidRPr="000339BD">
        <w:rPr>
          <w:rFonts w:eastAsia="Calibri" w:cs="Calibri Light"/>
          <w:iCs/>
        </w:rPr>
        <w:t>olicies</w:t>
      </w:r>
      <w:proofErr w:type="spellEnd"/>
      <w:r w:rsidRPr="000339BD">
        <w:rPr>
          <w:rFonts w:eastAsia="Calibri" w:cs="Calibri Light"/>
          <w:iCs/>
        </w:rPr>
        <w:t xml:space="preserve"> of host countries and of the international community prove that the basic rights and freedoms of individuals took second place to their right to return to their country of origin” </w:t>
      </w:r>
      <w:r w:rsidRPr="000339BD">
        <w:rPr>
          <w:rFonts w:eastAsia="Calibri" w:cs="Calibri Light"/>
          <w:iCs/>
        </w:rPr>
        <w:fldChar w:fldCharType="begin"/>
      </w:r>
      <w:r w:rsidRPr="000339BD">
        <w:rPr>
          <w:rFonts w:eastAsia="Calibri" w:cs="Calibri Light"/>
          <w:iCs/>
        </w:rPr>
        <w:instrText xml:space="preserve"> ADDIN EN.CITE &lt;EndNote&gt;&lt;Cite ExcludeAuth="1" ExcludeYear="1"&gt;&lt;Author&gt;Khalil&lt;/Author&gt;&lt;Year&gt;2009&lt;/Year&gt;&lt;RecNum&gt;446&lt;/RecNum&gt;&lt;Pages&gt;3&lt;/Pages&gt;&lt;DisplayText&gt;(p. 3)&lt;/DisplayText&gt;&lt;record&gt;&lt;rec-number&gt;446&lt;/rec-number&gt;&lt;foreign-keys&gt;&lt;key app="EN" db-id="trddsrvvhzata9estsqxevfgwspez9v25etp" timestamp="1567184569"&gt;446&lt;/key&gt;&lt;/foreign-keys&gt;&lt;ref-type name="Journal Article"&gt;17&lt;/ref-type&gt;&lt;contributors&gt;&lt;authors&gt;&lt;author&gt;Khalil, Asem&lt;/author&gt;&lt;/authors&gt;&lt;/contributors&gt;&lt;titles&gt;&lt;title&gt;Palestinian Refugees in Arab States: A Rights-Based Approach&lt;/title&gt;&lt;secondary-title&gt;Robert Schuhman Centre for Advanced Studies CARIM Research Report No. 2009/08&lt;/secondary-title&gt;&lt;/titles&gt;&lt;periodical&gt;&lt;full-title&gt;Robert Schuhman Centre for Advanced Studies CARIM Research Report No. 2009/08&lt;/full-title&gt;&lt;/periodical&gt;&lt;dates&gt;&lt;year&gt;2009&lt;/year&gt;&lt;/dates&gt;&lt;urls&gt;&lt;/urls&gt;&lt;/record&gt;&lt;/Cite&gt;&lt;/EndNote&gt;</w:instrText>
      </w:r>
      <w:r w:rsidRPr="000339BD">
        <w:rPr>
          <w:rFonts w:eastAsia="Calibri" w:cs="Calibri Light"/>
          <w:iCs/>
        </w:rPr>
        <w:fldChar w:fldCharType="separate"/>
      </w:r>
      <w:r w:rsidRPr="000339BD">
        <w:rPr>
          <w:rFonts w:eastAsia="Calibri" w:cs="Calibri Light"/>
          <w:iCs/>
        </w:rPr>
        <w:t>(p. 3)</w:t>
      </w:r>
      <w:r w:rsidRPr="000339BD">
        <w:rPr>
          <w:rFonts w:eastAsia="Calibri" w:cs="Calibri Light"/>
          <w:iCs/>
        </w:rPr>
        <w:fldChar w:fldCharType="end"/>
      </w:r>
      <w:r w:rsidRPr="000339BD">
        <w:rPr>
          <w:rFonts w:eastAsia="Calibri" w:cs="Calibri Light"/>
          <w:iCs/>
        </w:rPr>
        <w:t xml:space="preserve">. Today, the treatment of Palestinian refugees in the Arab World ranges from citizenship in Jordan, citizen-like treatment in Syria (before the unrest since March 2011) to virtually no rights in Lebanon. </w:t>
      </w:r>
    </w:p>
    <w:p w14:paraId="19EF84F3" w14:textId="071ED262" w:rsidR="000339BD" w:rsidRPr="000339BD" w:rsidRDefault="000339BD" w:rsidP="000339BD">
      <w:pPr>
        <w:rPr>
          <w:rFonts w:eastAsia="Calibri" w:cs="Calibri Light"/>
          <w:iCs/>
        </w:rPr>
      </w:pPr>
      <w:r w:rsidRPr="000339BD">
        <w:rPr>
          <w:rFonts w:eastAsia="Calibri" w:cs="Calibri Light"/>
          <w:iCs/>
        </w:rPr>
        <w:t xml:space="preserve">In Syria, Palestinian refugees are treated as ‘citizen-like’ but lack legal citizenship status. Citizen-like treatment in Syria means that Palestinian refugees have freedom of movement within Syria and, to facilitate cross-border mobility, Palestinian refugees are issued with Syrian travel documents. Furthermore, they have the right to work, </w:t>
      </w:r>
      <w:proofErr w:type="gramStart"/>
      <w:r w:rsidRPr="000339BD">
        <w:rPr>
          <w:rFonts w:eastAsia="Calibri" w:cs="Calibri Light"/>
          <w:iCs/>
        </w:rPr>
        <w:t>are able to</w:t>
      </w:r>
      <w:proofErr w:type="gramEnd"/>
      <w:r w:rsidRPr="000339BD">
        <w:rPr>
          <w:rFonts w:eastAsia="Calibri" w:cs="Calibri Light"/>
          <w:iCs/>
        </w:rPr>
        <w:t xml:space="preserve"> access free secondary education and are treated equal to Syrian nationals on university entry (</w:t>
      </w:r>
      <w:r w:rsidRPr="00F25296">
        <w:rPr>
          <w:rFonts w:eastAsia="Calibri" w:cs="Calibri Light"/>
          <w:iCs/>
          <w:highlight w:val="yellow"/>
        </w:rPr>
        <w:t>see Chapter XX for a detailed discussion of the status of Palestinian refugees in Syria</w:t>
      </w:r>
      <w:r w:rsidRPr="000339BD">
        <w:rPr>
          <w:rFonts w:eastAsia="Calibri" w:cs="Calibri Light"/>
          <w:iCs/>
        </w:rPr>
        <w:t xml:space="preserve">). Hence, Palestinian refugees are socially and economically integrated; yet, lacking Syrian citizenship, they are </w:t>
      </w:r>
      <w:commentRangeStart w:id="12"/>
      <w:r w:rsidRPr="000339BD">
        <w:rPr>
          <w:rFonts w:eastAsia="Calibri" w:cs="Calibri Light"/>
          <w:iCs/>
        </w:rPr>
        <w:t>politically disenfranchised</w:t>
      </w:r>
      <w:commentRangeEnd w:id="12"/>
      <w:r w:rsidRPr="000339BD">
        <w:rPr>
          <w:rFonts w:eastAsia="Calibri" w:cs="Calibri Light"/>
          <w:iCs/>
          <w:sz w:val="16"/>
          <w:szCs w:val="16"/>
        </w:rPr>
        <w:commentReference w:id="12"/>
      </w:r>
      <w:r w:rsidRPr="000339BD">
        <w:rPr>
          <w:rFonts w:eastAsia="Calibri" w:cs="Calibri Light"/>
          <w:iCs/>
        </w:rPr>
        <w:t xml:space="preserve"> as they do not hold the right to vote nor hold higher political offices in the country. With this treatment, the country closely follows the Casablanca Protocol. According to </w:t>
      </w:r>
      <w:r w:rsidRPr="000339BD">
        <w:rPr>
          <w:rFonts w:eastAsia="Calibri" w:cs="Calibri Light"/>
          <w:iCs/>
        </w:rPr>
        <w:fldChar w:fldCharType="begin"/>
      </w:r>
      <w:r w:rsidRPr="000339BD">
        <w:rPr>
          <w:rFonts w:eastAsia="Calibri" w:cs="Calibri Light"/>
          <w:iCs/>
        </w:rPr>
        <w:instrText xml:space="preserve"> ADDIN EN.CITE &lt;EndNote&gt;&lt;Cite AuthorYear="1"&gt;&lt;Author&gt;Takkenberg&lt;/Author&gt;&lt;Year&gt;1998&lt;/Year&gt;&lt;RecNum&gt;170&lt;/RecNum&gt;&lt;DisplayText&gt;Takkenberg (1998)&lt;/DisplayText&gt;&lt;record&gt;&lt;rec-number&gt;170&lt;/rec-number&gt;&lt;foreign-keys&gt;&lt;key app="EN" db-id="trddsrvvhzata9estsqxevfgwspez9v25etp" timestamp="1499333428"&gt;170&lt;/key&gt;&lt;/foreign-keys&gt;&lt;ref-type name="Book (all books with authors, including edited or translated books)"&gt;6&lt;/ref-type&gt;&lt;contributors&gt;&lt;authors&gt;&lt;author&gt;Takkenberg, Lex&lt;/author&gt;&lt;/authors&gt;&lt;/contributors&gt;&lt;titles&gt;&lt;title&gt;The status of Palestinian refugees in international law&lt;/title&gt;&lt;/titles&gt;&lt;pages&gt;xxix, 411 p.&lt;/pages&gt;&lt;keywords&gt;&lt;keyword&gt;Palestinian Arabs Legal status, laws, etc. Middle East.&lt;/keyword&gt;&lt;keyword&gt;Refugees, Arab Legal status, laws etc. Middle East.&lt;/keyword&gt;&lt;keyword&gt;Palestinian Arabs Legal status, laws, etc.&lt;/keyword&gt;&lt;keyword&gt;Refugees, Arab Legal status, laws etc.&lt;/keyword&gt;&lt;keyword&gt;Palestine International status.&lt;/keyword&gt;&lt;keyword&gt;Palestinians.&lt;/keyword&gt;&lt;keyword&gt;Refugee status.&lt;/keyword&gt;&lt;keyword&gt;History.&lt;/keyword&gt;&lt;keyword&gt;unrwa.&lt;/keyword&gt;&lt;keyword&gt;International instruments.&lt;/keyword&gt;&lt;keyword&gt;International humanitarian law.&lt;/keyword&gt;&lt;keyword&gt;Stateless persons.&lt;/keyword&gt;&lt;keyword&gt;Human rights instruments.&lt;/keyword&gt;&lt;keyword&gt;Durable solutions.&lt;/keyword&gt;&lt;/keywords&gt;&lt;dates&gt;&lt;year&gt;1998&lt;/year&gt;&lt;/dates&gt;&lt;pub-location&gt;Oxford&lt;/pub-location&gt;&lt;publisher&gt;Clarendon&lt;/publisher&gt;&lt;isbn&gt;0198265905&lt;/isbn&gt;&lt;accession-num&gt;013202944&lt;/accession-num&gt;&lt;call-num&gt;LAWBL Internat 570 T136a&amp;#xD;SSLBL KMC567.TAK 1998&amp;#xD;HMCCL KMC567 TAK 1998&amp;#xD;Bodleian Law Library Internat 570 T136a&amp;#xD;Harris Manchester College Lib KMC567 TAK 1998&amp;#xD;Social Science Library KMC567.TAK 1998&lt;/call-num&gt;&lt;urls&gt;&lt;/urls&gt;&lt;/record&gt;&lt;/Cite&gt;&lt;/EndNote&gt;</w:instrText>
      </w:r>
      <w:r w:rsidRPr="000339BD">
        <w:rPr>
          <w:rFonts w:eastAsia="Calibri" w:cs="Calibri Light"/>
          <w:iCs/>
        </w:rPr>
        <w:fldChar w:fldCharType="separate"/>
      </w:r>
      <w:r w:rsidRPr="000339BD">
        <w:rPr>
          <w:rFonts w:eastAsia="Calibri" w:cs="Calibri Light"/>
          <w:iCs/>
          <w:noProof/>
        </w:rPr>
        <w:t>Takkenberg (1998)</w:t>
      </w:r>
      <w:r w:rsidRPr="000339BD">
        <w:rPr>
          <w:rFonts w:eastAsia="Calibri" w:cs="Calibri Light"/>
          <w:iCs/>
        </w:rPr>
        <w:fldChar w:fldCharType="end"/>
      </w:r>
      <w:r w:rsidRPr="000339BD">
        <w:rPr>
          <w:rFonts w:eastAsia="Calibri" w:cs="Calibri Light"/>
          <w:iCs/>
        </w:rPr>
        <w:t xml:space="preserve"> this attitude towards the early influx of Palestinian refugees is a result of the relatively low percentage of Palestinian refugees, of under 3 percent. In 1948, the country was economically and politically considered stable and, as a result, the relatively small number of Palestinians of 80,000 to 100,000 did not threaten internal stability. </w:t>
      </w:r>
    </w:p>
    <w:p w14:paraId="14CC205F" w14:textId="77777777" w:rsidR="000339BD" w:rsidRPr="000339BD" w:rsidRDefault="000339BD" w:rsidP="000339BD">
      <w:pPr>
        <w:rPr>
          <w:rFonts w:eastAsia="Calibri" w:cs="Calibri Light"/>
          <w:iCs/>
        </w:rPr>
      </w:pPr>
      <w:r w:rsidRPr="000339BD">
        <w:rPr>
          <w:rFonts w:eastAsia="Calibri" w:cs="Calibri Light"/>
          <w:iCs/>
        </w:rPr>
        <w:lastRenderedPageBreak/>
        <w:t xml:space="preserve">The family of thirty-four-year-old Maya is also a ‘mixed-status family’. Maya was born in Libya to Palestinian refugees. Her parents were born in Jenin, Palestine and fled to Jordan in 1948, where they received Jordanian citizenship. From Jordan they migrated to Libya, where her father worked as a teacher. In 1995, Libya's then President Muammar al-Gaddafi expelled all Palestinians residing in Libya, arguing that “the Zionists plan is to create a Palestine without Palestinians” and that “other Arab countries are taking part in this Zionist plan by allowing the Palestinians to stay in their land” </w:t>
      </w:r>
      <w:r w:rsidRPr="007F2602">
        <w:rPr>
          <w:rFonts w:eastAsia="Calibri" w:cs="Calibri Light"/>
          <w:iCs/>
          <w:highlight w:val="yellow"/>
        </w:rPr>
        <w:t>(NY Times 1995</w:t>
      </w:r>
      <w:r w:rsidRPr="000339BD">
        <w:rPr>
          <w:rFonts w:eastAsia="Calibri" w:cs="Calibri Light"/>
          <w:iCs/>
        </w:rPr>
        <w:t xml:space="preserve">). Subsequently about two hundred Palestinians were left stranded on the Libyan/ Egyptian border between 1995-1997, as Egypt only permitted those Palestinians with residency in Jordan and the occupied Palestinian territories to enter Egypt. Amid the escalations, Maya’s family moved to Yarmouk in Syria, where relatives of her father lived. At seventeen, she got married to Wael, a Palestinian refugee from Lebanon. As a Palestinian refugee in Lebanon, Wael does not hold Lebanese citizenship. Palestinian refugees registered with both UNRWA and the Lebanese Department of Political Affairs and Refugees hold permanent residency and are issued travel documents valid for five years. Maya and Wael lived in Yarmouk until the war broke out. Their two children were born in Syria in 2004 and 2005. As citizenship is passed on through the male lineage, the children are unable to acquire Jordanian citizenship but inherit their father’s status as Palestinian refugee in Lebanon. Hence, her children are, like their father, </w:t>
      </w:r>
      <w:r w:rsidRPr="000339BD">
        <w:rPr>
          <w:rFonts w:eastAsia="Calibri" w:cs="Calibri Light"/>
          <w:i/>
          <w:iCs/>
        </w:rPr>
        <w:t>de jure</w:t>
      </w:r>
      <w:r w:rsidRPr="000339BD">
        <w:rPr>
          <w:rFonts w:eastAsia="Calibri" w:cs="Calibri Light"/>
          <w:iCs/>
        </w:rPr>
        <w:t xml:space="preserve"> stateless, holding Lebanese travel documents (Interview 8, 2019, Jordan). </w:t>
      </w:r>
    </w:p>
    <w:p w14:paraId="76028891" w14:textId="77777777" w:rsidR="000339BD" w:rsidRPr="000339BD" w:rsidRDefault="000339BD" w:rsidP="000339BD">
      <w:pPr>
        <w:rPr>
          <w:rFonts w:eastAsia="Calibri" w:cs="Calibri Light"/>
          <w:iCs/>
        </w:rPr>
      </w:pPr>
      <w:r w:rsidRPr="000339BD">
        <w:rPr>
          <w:rFonts w:eastAsia="Calibri" w:cs="Calibri Light"/>
          <w:iCs/>
        </w:rPr>
        <w:t xml:space="preserve">As illustrated above, upon their initial arrival in Jordan from Palestine in the 1940s and 1960s, Palestinian families often engaged in onward migration. Such movements, especially in the beginning, followed economic opportunities and family or village ties </w:t>
      </w:r>
      <w:r w:rsidRPr="000339BD">
        <w:rPr>
          <w:rFonts w:eastAsia="Calibri" w:cs="Calibri Light"/>
          <w:iCs/>
        </w:rPr>
        <w:fldChar w:fldCharType="begin"/>
      </w:r>
      <w:r w:rsidRPr="000339BD">
        <w:rPr>
          <w:rFonts w:eastAsia="Calibri" w:cs="Calibri Light"/>
          <w:iCs/>
        </w:rPr>
        <w:instrText xml:space="preserve"> ADDIN EN.CITE &lt;EndNote&gt;&lt;Cite&gt;&lt;Author&gt;Doraï&lt;/Author&gt;&lt;Year&gt; 2002&lt;/Year&gt;&lt;RecNum&gt;481&lt;/RecNum&gt;&lt;DisplayText&gt;(Doraï, 2002)&lt;/DisplayText&gt;&lt;record&gt;&lt;rec-number&gt;481&lt;/rec-number&gt;&lt;foreign-keys&gt;&lt;key app="EN" db-id="trddsrvvhzata9estsqxevfgwspez9v25etp" timestamp="1574264768"&gt;481&lt;/key&gt;&lt;/foreign-keys&gt;&lt;ref-type name="Contribution to an Edited Book"&gt;5&lt;/ref-type&gt;&lt;contributors&gt;&lt;authors&gt;&lt;author&gt;Doraï, Mohamed Kamel &lt;/author&gt;&lt;/authors&gt;&lt;secondary-authors&gt;&lt;author&gt;Koser, Khalid&lt;/author&gt;&lt;/secondary-authors&gt;&lt;/contributors&gt;&lt;titles&gt;&lt;title&gt;The meaning of homeland for the Palestinian disapora: revival and transformation&lt;/title&gt;&lt;secondary-title&gt;New Approaches to Migration?: Transnational Communities and the Transformation of Home&lt;/secondary-title&gt;&lt;/titles&gt;&lt;dates&gt;&lt;year&gt; 2002&lt;/year&gt;&lt;/dates&gt;&lt;publisher&gt;Routledge&lt;/publisher&gt;&lt;urls&gt;&lt;/urls&gt;&lt;/record&gt;&lt;/Cite&gt;&lt;/EndNote&gt;</w:instrText>
      </w:r>
      <w:r w:rsidRPr="000339BD">
        <w:rPr>
          <w:rFonts w:eastAsia="Calibri" w:cs="Calibri Light"/>
          <w:iCs/>
        </w:rPr>
        <w:fldChar w:fldCharType="separate"/>
      </w:r>
      <w:r w:rsidRPr="000339BD">
        <w:rPr>
          <w:rFonts w:eastAsia="Calibri" w:cs="Calibri Light"/>
          <w:iCs/>
          <w:noProof/>
        </w:rPr>
        <w:t>(Doraï, 2002)</w:t>
      </w:r>
      <w:r w:rsidRPr="000339BD">
        <w:rPr>
          <w:rFonts w:eastAsia="Calibri" w:cs="Calibri Light"/>
          <w:iCs/>
        </w:rPr>
        <w:fldChar w:fldCharType="end"/>
      </w:r>
      <w:r w:rsidRPr="000339BD">
        <w:rPr>
          <w:rFonts w:eastAsia="Calibri" w:cs="Calibri Light"/>
          <w:iCs/>
        </w:rPr>
        <w:t xml:space="preserve">, but were later on also the result of political instabilities in the host countries, armed conflict and persecution. In the following I shall analyse how the legal citizenship status, and the lack </w:t>
      </w:r>
      <w:r w:rsidRPr="000339BD">
        <w:rPr>
          <w:rFonts w:eastAsia="Calibri" w:cs="Calibri Light"/>
          <w:iCs/>
        </w:rPr>
        <w:lastRenderedPageBreak/>
        <w:t>thereof, have influenced the mobility from Syria since the outbreak of the conflict in the country.</w:t>
      </w:r>
    </w:p>
    <w:p w14:paraId="5A3E1B62" w14:textId="77777777" w:rsidR="000339BD" w:rsidRPr="000339BD" w:rsidRDefault="000339BD" w:rsidP="00057A06">
      <w:pPr>
        <w:pStyle w:val="Heading2"/>
        <w:rPr>
          <w:rFonts w:eastAsia="Times New Roman"/>
        </w:rPr>
      </w:pPr>
      <w:bookmarkStart w:id="13" w:name="_Toc39050800"/>
      <w:bookmarkStart w:id="14" w:name="_Toc66721638"/>
      <w:r w:rsidRPr="000339BD">
        <w:rPr>
          <w:rFonts w:eastAsia="Times New Roman"/>
        </w:rPr>
        <w:t xml:space="preserve">Statelessness and the absence of a </w:t>
      </w:r>
      <w:proofErr w:type="gramStart"/>
      <w:r w:rsidRPr="000339BD">
        <w:rPr>
          <w:rFonts w:eastAsia="Times New Roman"/>
        </w:rPr>
        <w:t>normative-home</w:t>
      </w:r>
      <w:bookmarkEnd w:id="13"/>
      <w:bookmarkEnd w:id="14"/>
      <w:proofErr w:type="gramEnd"/>
    </w:p>
    <w:p w14:paraId="1BAD706C" w14:textId="77777777" w:rsidR="000339BD" w:rsidRPr="000339BD" w:rsidRDefault="000339BD" w:rsidP="000339BD">
      <w:pPr>
        <w:rPr>
          <w:rFonts w:eastAsia="Calibri" w:cs="Calibri Light"/>
          <w:iCs/>
        </w:rPr>
      </w:pPr>
      <w:r w:rsidRPr="000339BD">
        <w:rPr>
          <w:rFonts w:eastAsia="Calibri" w:cs="Calibri Light"/>
          <w:iCs/>
        </w:rPr>
        <w:t xml:space="preserve">While Palestinian refugees who arrived in Jordan in 1948 obtained Jordanian citizenship, Palestinian refugees who initially fled to Lebanon and Syria are continuously </w:t>
      </w:r>
      <w:r w:rsidRPr="000339BD">
        <w:rPr>
          <w:rFonts w:eastAsia="Calibri" w:cs="Calibri Light"/>
          <w:i/>
          <w:iCs/>
        </w:rPr>
        <w:t>de jure</w:t>
      </w:r>
      <w:r w:rsidRPr="000339BD">
        <w:rPr>
          <w:rFonts w:eastAsia="Calibri" w:cs="Calibri Light"/>
          <w:iCs/>
        </w:rPr>
        <w:t xml:space="preserve"> stateless </w:t>
      </w:r>
      <w:commentRangeStart w:id="15"/>
      <w:r w:rsidRPr="000339BD">
        <w:rPr>
          <w:rFonts w:eastAsia="Calibri" w:cs="Calibri Light"/>
          <w:iCs/>
        </w:rPr>
        <w:t xml:space="preserve">(Albanese &amp; </w:t>
      </w:r>
      <w:proofErr w:type="spellStart"/>
      <w:r w:rsidRPr="000339BD">
        <w:rPr>
          <w:rFonts w:eastAsia="Calibri" w:cs="Calibri Light"/>
          <w:iCs/>
        </w:rPr>
        <w:t>Takkenberg</w:t>
      </w:r>
      <w:proofErr w:type="spellEnd"/>
      <w:r w:rsidRPr="000339BD">
        <w:rPr>
          <w:rFonts w:eastAsia="Calibri" w:cs="Calibri Light"/>
          <w:iCs/>
        </w:rPr>
        <w:t xml:space="preserve"> 2020)</w:t>
      </w:r>
      <w:commentRangeEnd w:id="15"/>
      <w:r w:rsidRPr="000339BD">
        <w:rPr>
          <w:rFonts w:eastAsia="Calibri" w:cs="Calibri Light"/>
          <w:iCs/>
          <w:sz w:val="16"/>
          <w:szCs w:val="16"/>
        </w:rPr>
        <w:commentReference w:id="15"/>
      </w:r>
      <w:r w:rsidRPr="000339BD">
        <w:rPr>
          <w:rFonts w:eastAsia="Calibri" w:cs="Calibri Light"/>
          <w:iCs/>
        </w:rPr>
        <w:t xml:space="preserve">. With the Jordanian nationality law following a paternal lineage, ‘mixed-status’ families are unable to regularise their legal status in Jordan, leaving children in a precarious stateless limbo and unable to access public services provided to Jordanian citizens </w:t>
      </w:r>
      <w:r w:rsidRPr="000339BD">
        <w:rPr>
          <w:rFonts w:eastAsia="Calibri" w:cs="Calibri Light"/>
          <w:iCs/>
        </w:rPr>
        <w:fldChar w:fldCharType="begin"/>
      </w:r>
      <w:r w:rsidRPr="000339BD">
        <w:rPr>
          <w:rFonts w:eastAsia="Calibri" w:cs="Calibri Light"/>
          <w:iCs/>
        </w:rPr>
        <w:instrText xml:space="preserve"> ADDIN EN.CITE &lt;EndNote&gt;&lt;Cite&gt;&lt;Author&gt;HRW&lt;/Author&gt;&lt;Year&gt;2014&lt;/Year&gt;&lt;RecNum&gt;730&lt;/RecNum&gt;&lt;DisplayText&gt;(HRW, 2014; HRW, 2018)&lt;/DisplayText&gt;&lt;record&gt;&lt;rec-number&gt;730&lt;/rec-number&gt;&lt;foreign-keys&gt;&lt;key app="EN" db-id="2vpxrz5f7d5afwe5zt8xrrr05pe9t25t9zxr" timestamp="1611143848" guid="0fdaa187-e408-4226-b40e-416f41c5b46c"&gt;730&lt;/key&gt;&lt;/foreign-keys&gt;&lt;ref-type name="Report"&gt;27&lt;/ref-type&gt;&lt;contributors&gt;&lt;authors&gt;&lt;author&gt;HRW&lt;/author&gt;&lt;/authors&gt;&lt;/contributors&gt;&lt;titles&gt;&lt;title&gt;Not Welcome: Jordan’s Treatment of Palestinians Escaping Syria&lt;/title&gt;&lt;secondary-title&gt;Human Rights Watch&lt;/secondary-title&gt;&lt;/titles&gt;&lt;dates&gt;&lt;year&gt;2014&lt;/year&gt;&lt;/dates&gt;&lt;urls&gt;&lt;/urls&gt;&lt;/record&gt;&lt;/Cite&gt;&lt;Cite&gt;&lt;Author&gt;HRW&lt;/Author&gt;&lt;Year&gt;2018&lt;/Year&gt;&lt;RecNum&gt;731&lt;/RecNum&gt;&lt;record&gt;&lt;rec-number&gt;731&lt;/rec-number&gt;&lt;foreign-keys&gt;&lt;key app="EN" db-id="2vpxrz5f7d5afwe5zt8xrrr05pe9t25t9zxr" timestamp="1611143848" guid="23733a31-24a1-4069-bbfe-e05e67cd07a9"&gt;731&lt;/key&gt;&lt;/foreign-keys&gt;&lt;ref-type name="Report"&gt;27&lt;/ref-type&gt;&lt;contributors&gt;&lt;authors&gt;&lt;author&gt;HRW&lt;/author&gt;&lt;/authors&gt;&lt;/contributors&gt;&lt;titles&gt;&lt;title&gt;“I just want him to live like other Jordanians”: Treatment of Non-Citizen Children of Jordanian Mothers&lt;/title&gt;&lt;secondary-title&gt;Human Rights Watch&lt;/secondary-title&gt;&lt;/titles&gt;&lt;dates&gt;&lt;year&gt;2018&lt;/year&gt;&lt;/dates&gt;&lt;urls&gt;&lt;/urls&gt;&lt;/record&gt;&lt;/Cite&gt;&lt;/EndNote&gt;</w:instrText>
      </w:r>
      <w:r w:rsidRPr="000339BD">
        <w:rPr>
          <w:rFonts w:eastAsia="Calibri" w:cs="Calibri Light"/>
          <w:iCs/>
        </w:rPr>
        <w:fldChar w:fldCharType="separate"/>
      </w:r>
      <w:r w:rsidRPr="000339BD">
        <w:rPr>
          <w:rFonts w:eastAsia="Calibri" w:cs="Calibri Light"/>
          <w:iCs/>
          <w:noProof/>
        </w:rPr>
        <w:t>(HRW, 2014; HRW, 2018)</w:t>
      </w:r>
      <w:r w:rsidRPr="000339BD">
        <w:rPr>
          <w:rFonts w:eastAsia="Calibri" w:cs="Calibri Light"/>
          <w:iCs/>
        </w:rPr>
        <w:fldChar w:fldCharType="end"/>
      </w:r>
      <w:r w:rsidRPr="000339BD">
        <w:rPr>
          <w:rFonts w:eastAsia="Calibri" w:cs="Calibri Light"/>
          <w:iCs/>
        </w:rPr>
        <w:t xml:space="preserve">. </w:t>
      </w:r>
    </w:p>
    <w:p w14:paraId="67BE8F56" w14:textId="77777777" w:rsidR="000339BD" w:rsidRPr="000339BD" w:rsidRDefault="000339BD" w:rsidP="000339BD">
      <w:pPr>
        <w:rPr>
          <w:rFonts w:eastAsia="Calibri" w:cs="Calibri Light"/>
          <w:iCs/>
        </w:rPr>
      </w:pPr>
      <w:r w:rsidRPr="000339BD">
        <w:rPr>
          <w:rFonts w:eastAsia="Calibri" w:cs="Calibri Light"/>
          <w:iCs/>
        </w:rPr>
        <w:t xml:space="preserve">Amjad, who was born in Gaza, migrated to Syria as a young man to seek economic opportunities in the 1990s. He thus left the Gaza Strip prior to the formal issuing of Palestinian documents through the Palestinian Authority in 1995. As a result, he is unable to regularise his Palestinian documents and still travels on the Egyptian travel documents issued to inhabitants of the Gaza Strip amid Egyptian control over the area between 1949 and 1967 </w:t>
      </w:r>
      <w:r w:rsidRPr="000339BD">
        <w:rPr>
          <w:rFonts w:eastAsia="Calibri" w:cs="Calibri Light"/>
          <w:iCs/>
        </w:rPr>
        <w:fldChar w:fldCharType="begin"/>
      </w:r>
      <w:r w:rsidRPr="000339BD">
        <w:rPr>
          <w:rFonts w:eastAsia="Calibri" w:cs="Calibri Light"/>
          <w:iCs/>
        </w:rPr>
        <w:instrText xml:space="preserve"> ADDIN EN.CITE &lt;EndNote&gt;&lt;Cite&gt;&lt;Author&gt;El-Abed&lt;/Author&gt;&lt;Year&gt;2009&lt;/Year&gt;&lt;RecNum&gt;128&lt;/RecNum&gt;&lt;DisplayText&gt;(El-Abed, 2009)&lt;/DisplayText&gt;&lt;record&gt;&lt;rec-number&gt;128&lt;/rec-number&gt;&lt;foreign-keys&gt;&lt;key app="EN" db-id="trddsrvvhzata9estsqxevfgwspez9v25etp" timestamp="1499329167"&gt;128&lt;/key&gt;&lt;/foreign-keys&gt;&lt;ref-type name="Book (all books with authors, including edited or translated books)"&gt;6&lt;/ref-type&gt;&lt;contributors&gt;&lt;authors&gt;&lt;author&gt;El-Abed, Oroub&lt;/author&gt;&lt;/authors&gt;&lt;/contributors&gt;&lt;titles&gt;&lt;title&gt;Unprotected : Palestinians in Egypt since 1948&lt;/title&gt;&lt;/titles&gt;&lt;pages&gt;xxviii, 253 p.&lt;/pages&gt;&lt;keywords&gt;&lt;keyword&gt;Palestinian Arabs Egypt.&lt;/keyword&gt;&lt;keyword&gt;Palestinian Arabs Civil rights Egypt.&lt;/keyword&gt;&lt;keyword&gt;Palestinian Arabs Legal status, laws, etc. Egypt.&lt;/keyword&gt;&lt;keyword&gt;Palestinians.&lt;/keyword&gt;&lt;keyword&gt;Adaptation.&lt;/keyword&gt;&lt;keyword&gt;Research.&lt;/keyword&gt;&lt;keyword&gt;Interviews.&lt;/keyword&gt;&lt;keyword&gt;Refugee experiences.&lt;/keyword&gt;&lt;keyword&gt;Civil and political rights.&lt;/keyword&gt;&lt;keyword&gt;Political activities in exile.&lt;/keyword&gt;&lt;keyword&gt;Housing.&lt;/keyword&gt;&lt;keyword&gt;Education.&lt;/keyword&gt;&lt;keyword&gt;Employment.&lt;/keyword&gt;&lt;keyword&gt;Health.&lt;/keyword&gt;&lt;keyword&gt;Protection.&lt;/keyword&gt;&lt;/keywords&gt;&lt;dates&gt;&lt;year&gt;2009&lt;/year&gt;&lt;/dates&gt;&lt;pub-location&gt;Beirut, Lebanon Washington, DC Ottawa Ont.&lt;/pub-location&gt;&lt;publisher&gt;Institute for Palestine Studies ; International Development Research Centre&lt;/publisher&gt;&lt;isbn&gt;9780887283130 (pbk. alk. paper)&amp;#xD;0887283136 (pbk. alk. paper)&lt;/isbn&gt;&lt;accession-num&gt;016915810&lt;/accession-num&gt;&lt;call-num&gt;ISLNU DS119.7 ABE 2009&amp;#xD;MECDL DS 150.1.L5&amp;#xD;SSLBL DT72.P35.ELA 2009&amp;#xD;Islamic Studies Library DS119.7 ABE 2009&amp;#xD;Middle East Centre Library DS 150.1.L5&amp;#xD;Social Science Library DT72.P35.ELA 2009&lt;/call-num&gt;&lt;urls&gt;&lt;/urls&gt;&lt;/record&gt;&lt;/Cite&gt;&lt;/EndNote&gt;</w:instrText>
      </w:r>
      <w:r w:rsidRPr="000339BD">
        <w:rPr>
          <w:rFonts w:eastAsia="Calibri" w:cs="Calibri Light"/>
          <w:iCs/>
        </w:rPr>
        <w:fldChar w:fldCharType="separate"/>
      </w:r>
      <w:r w:rsidRPr="000339BD">
        <w:rPr>
          <w:rFonts w:eastAsia="Calibri" w:cs="Calibri Light"/>
          <w:iCs/>
        </w:rPr>
        <w:t>(El-Abed, 2009)</w:t>
      </w:r>
      <w:r w:rsidRPr="000339BD">
        <w:rPr>
          <w:rFonts w:eastAsia="Calibri" w:cs="Calibri Light"/>
          <w:iCs/>
        </w:rPr>
        <w:fldChar w:fldCharType="end"/>
      </w:r>
      <w:r w:rsidRPr="000339BD">
        <w:rPr>
          <w:rFonts w:eastAsia="Calibri" w:cs="Calibri Light"/>
          <w:iCs/>
        </w:rPr>
        <w:t xml:space="preserve">. Since Amjad left the Gaza Strip, the political, economic and humanitarian situation has declined drastically and his ability to return has been hampered </w:t>
      </w:r>
      <w:r w:rsidRPr="000339BD">
        <w:rPr>
          <w:rFonts w:eastAsia="Calibri" w:cs="Calibri Light"/>
          <w:iCs/>
        </w:rPr>
        <w:fldChar w:fldCharType="begin"/>
      </w:r>
      <w:r w:rsidRPr="000339BD">
        <w:rPr>
          <w:rFonts w:eastAsia="Calibri" w:cs="Calibri Light"/>
          <w:iCs/>
        </w:rPr>
        <w:instrText xml:space="preserve"> ADDIN EN.CITE &lt;EndNote&gt;&lt;Cite&gt;&lt;Author&gt;Chomsky&lt;/Author&gt;&lt;Year&gt;2010&lt;/Year&gt;&lt;RecNum&gt;567&lt;/RecNum&gt;&lt;DisplayText&gt;(Chomsky and Pappé, 2010)&lt;/DisplayText&gt;&lt;record&gt;&lt;rec-number&gt;567&lt;/rec-number&gt;&lt;foreign-keys&gt;&lt;key app="EN" db-id="trddsrvvhzata9estsqxevfgwspez9v25etp" timestamp="1587546015"&gt;567&lt;/key&gt;&lt;/foreign-keys&gt;&lt;ref-type name="Book (all books with authors, including edited or translated books)"&gt;6&lt;/ref-type&gt;&lt;contributors&gt;&lt;authors&gt;&lt;author&gt;Chomsky, Noam&lt;/author&gt;&lt;author&gt;Pappé, Ilan&lt;/author&gt;&lt;/authors&gt;&lt;secondary-authors&gt;&lt;author&gt;Barat, Frank&lt;/author&gt;&lt;/secondary-authors&gt;&lt;/contributors&gt;&lt;titles&gt;&lt;title&gt;Gaza in Crisis: Reflections on Israel’s War Against the Palestinians&lt;/title&gt;&lt;/titles&gt;&lt;dates&gt;&lt;year&gt;2010&lt;/year&gt;&lt;/dates&gt;&lt;publisher&gt;Haymarket Books&lt;/publisher&gt;&lt;urls&gt;&lt;/urls&gt;&lt;/record&gt;&lt;/Cite&gt;&lt;/EndNote&gt;</w:instrText>
      </w:r>
      <w:r w:rsidRPr="000339BD">
        <w:rPr>
          <w:rFonts w:eastAsia="Calibri" w:cs="Calibri Light"/>
          <w:iCs/>
        </w:rPr>
        <w:fldChar w:fldCharType="separate"/>
      </w:r>
      <w:r w:rsidRPr="000339BD">
        <w:rPr>
          <w:rFonts w:eastAsia="Calibri" w:cs="Calibri Light"/>
          <w:iCs/>
          <w:noProof/>
        </w:rPr>
        <w:t>(Chomsky and Pappé, 2010)</w:t>
      </w:r>
      <w:r w:rsidRPr="000339BD">
        <w:rPr>
          <w:rFonts w:eastAsia="Calibri" w:cs="Calibri Light"/>
          <w:iCs/>
        </w:rPr>
        <w:fldChar w:fldCharType="end"/>
      </w:r>
      <w:r w:rsidRPr="000339BD">
        <w:rPr>
          <w:rFonts w:eastAsia="Calibri" w:cs="Calibri Light"/>
          <w:iCs/>
        </w:rPr>
        <w:t xml:space="preserve">. Recalling his life in Syria, Amjad remembers his economic integration and social acceptance: </w:t>
      </w:r>
    </w:p>
    <w:p w14:paraId="148DC79D" w14:textId="77777777" w:rsidR="000339BD" w:rsidRPr="000339BD" w:rsidRDefault="000339BD" w:rsidP="000339BD">
      <w:pPr>
        <w:spacing w:line="360" w:lineRule="auto"/>
        <w:ind w:left="720"/>
        <w:rPr>
          <w:rFonts w:eastAsia="Calibri" w:cs="Calibri Light"/>
          <w:lang w:val="en-US"/>
        </w:rPr>
      </w:pPr>
      <w:r w:rsidRPr="000339BD">
        <w:rPr>
          <w:rFonts w:eastAsia="Calibri" w:cs="Calibri Light"/>
        </w:rPr>
        <w:t>“</w:t>
      </w:r>
      <w:r w:rsidRPr="000339BD">
        <w:rPr>
          <w:rFonts w:eastAsia="Calibri" w:cs="Calibri Light"/>
          <w:lang w:val="en-US"/>
        </w:rPr>
        <w:t xml:space="preserve">I was able to expand my house, bought two stores, another house, and a car. I got all the required residency papers, and the driving license that I wanted, I also got health insurance. Nothing was forbidden just because I had a different nationality, but they treated me just like any other Syrian” </w:t>
      </w:r>
      <w:r w:rsidRPr="000339BD">
        <w:rPr>
          <w:rFonts w:eastAsia="Calibri" w:cs="Calibri Light"/>
        </w:rPr>
        <w:t>(Interview 3, 2019, Jordan</w:t>
      </w:r>
      <w:r w:rsidRPr="000339BD">
        <w:rPr>
          <w:rFonts w:eastAsia="Calibri" w:cs="Calibri Light"/>
          <w:lang w:val="en-US"/>
        </w:rPr>
        <w:t>).</w:t>
      </w:r>
    </w:p>
    <w:p w14:paraId="1E2F7EB2" w14:textId="4B1D4C62" w:rsidR="000339BD" w:rsidRPr="000339BD" w:rsidRDefault="000339BD" w:rsidP="000339BD">
      <w:pPr>
        <w:rPr>
          <w:rFonts w:eastAsia="Calibri" w:cs="Calibri Light"/>
          <w:iCs/>
        </w:rPr>
      </w:pPr>
      <w:r w:rsidRPr="000339BD">
        <w:rPr>
          <w:rFonts w:eastAsia="Calibri" w:cs="Calibri Light"/>
          <w:iCs/>
        </w:rPr>
        <w:t xml:space="preserve">Though living in Syria as a foreigner with an Egyptian travel document, Amjad had access to work and invested in businesses and property. Crucially, he felt integrated. He, as a stateless Gazan, was, in his perception, treated on pair with other Syrians. Signifiers for him are his </w:t>
      </w:r>
      <w:r w:rsidRPr="000339BD">
        <w:rPr>
          <w:rFonts w:eastAsia="Calibri" w:cs="Calibri Light"/>
          <w:iCs/>
        </w:rPr>
        <w:lastRenderedPageBreak/>
        <w:t>ability to formalise his residential status and</w:t>
      </w:r>
      <w:r w:rsidR="00807A41">
        <w:rPr>
          <w:rFonts w:eastAsia="Calibri" w:cs="Calibri Light"/>
          <w:iCs/>
        </w:rPr>
        <w:t xml:space="preserve"> his ability to receive legal documents such as a </w:t>
      </w:r>
      <w:r w:rsidRPr="000339BD">
        <w:rPr>
          <w:rFonts w:eastAsia="Calibri" w:cs="Calibri Light"/>
          <w:iCs/>
        </w:rPr>
        <w:t>driver’s license. Hence, while he did not hold a Syrian citizen status, he did possess legal documents issued by the state. In Jordan he is now unable to obtain</w:t>
      </w:r>
      <w:r w:rsidR="00807A41">
        <w:rPr>
          <w:rFonts w:eastAsia="Calibri" w:cs="Calibri Light"/>
          <w:iCs/>
        </w:rPr>
        <w:t xml:space="preserve"> any</w:t>
      </w:r>
      <w:r w:rsidRPr="000339BD">
        <w:rPr>
          <w:rFonts w:eastAsia="Calibri" w:cs="Calibri Light"/>
          <w:iCs/>
        </w:rPr>
        <w:t xml:space="preserve"> such documents. </w:t>
      </w:r>
    </w:p>
    <w:p w14:paraId="1F1C3008" w14:textId="77777777" w:rsidR="000339BD" w:rsidRPr="000339BD" w:rsidRDefault="000339BD" w:rsidP="000339BD">
      <w:pPr>
        <w:rPr>
          <w:rFonts w:eastAsia="Calibri" w:cs="Calibri Light"/>
          <w:iCs/>
        </w:rPr>
      </w:pPr>
      <w:r w:rsidRPr="000339BD">
        <w:rPr>
          <w:rFonts w:eastAsia="Calibri" w:cs="Calibri Light"/>
          <w:iCs/>
        </w:rPr>
        <w:t>Having settled in Yarmouk, Amjad got married to Mariam, a Palestinian-Jordanian, who was born in Syria. In 2011, Mariam gave birth to twins. In the following, she describes how it was the care for their children that made them leave their home in Yarmouk, Syria in 2013.</w:t>
      </w:r>
    </w:p>
    <w:p w14:paraId="176B73AF" w14:textId="77777777" w:rsidR="000339BD" w:rsidRPr="000339BD" w:rsidRDefault="000339BD" w:rsidP="000339BD">
      <w:pPr>
        <w:spacing w:line="360" w:lineRule="auto"/>
        <w:ind w:left="720"/>
        <w:rPr>
          <w:rFonts w:eastAsia="Calibri" w:cs="Calibri Light"/>
        </w:rPr>
      </w:pPr>
      <w:r w:rsidRPr="000339BD">
        <w:rPr>
          <w:rFonts w:eastAsia="Calibri" w:cs="Calibri Light"/>
        </w:rPr>
        <w:t xml:space="preserve">“It took us about 17 years to have our children, so the main reason we moved were them. If it were only the two of us, we would have moved from one house to another as we had more than one. But they were still young, and we </w:t>
      </w:r>
      <w:proofErr w:type="gramStart"/>
      <w:r w:rsidRPr="000339BD">
        <w:rPr>
          <w:rFonts w:eastAsia="Calibri" w:cs="Calibri Light"/>
        </w:rPr>
        <w:t>couldn’t</w:t>
      </w:r>
      <w:proofErr w:type="gramEnd"/>
      <w:r w:rsidRPr="000339BD">
        <w:rPr>
          <w:rFonts w:eastAsia="Calibri" w:cs="Calibri Light"/>
        </w:rPr>
        <w:t xml:space="preserve"> find diapers, medications. Because of the terror no place would even open its doors. So, we decided to move” </w:t>
      </w:r>
      <w:r w:rsidRPr="000339BD">
        <w:rPr>
          <w:rFonts w:eastAsia="Calibri" w:cs="Calibri Light"/>
          <w:iCs/>
        </w:rPr>
        <w:t>(Interview 3, 2019, Jordan</w:t>
      </w:r>
      <w:r w:rsidRPr="000339BD">
        <w:rPr>
          <w:rFonts w:eastAsia="Calibri" w:cs="Calibri Light"/>
          <w:iCs/>
          <w:lang w:val="en-US"/>
        </w:rPr>
        <w:t>)</w:t>
      </w:r>
      <w:r w:rsidRPr="000339BD">
        <w:rPr>
          <w:rFonts w:eastAsia="Calibri" w:cs="Calibri Light"/>
        </w:rPr>
        <w:t>.</w:t>
      </w:r>
    </w:p>
    <w:p w14:paraId="1041ACB6" w14:textId="77777777" w:rsidR="000339BD" w:rsidRPr="000339BD" w:rsidRDefault="000339BD" w:rsidP="000339BD">
      <w:pPr>
        <w:rPr>
          <w:rFonts w:eastAsia="Calibri" w:cs="Calibri Light"/>
          <w:iCs/>
        </w:rPr>
      </w:pPr>
      <w:r w:rsidRPr="000339BD">
        <w:rPr>
          <w:rFonts w:eastAsia="Calibri" w:cs="Calibri Light"/>
          <w:iCs/>
        </w:rPr>
        <w:t xml:space="preserve">Having fled from Syria, Mariam crossed into Jordan with the twins on her Jordanian passport, while Amjad went to Egypt from where he applied for a visa to join his family in Jordan. </w:t>
      </w:r>
    </w:p>
    <w:p w14:paraId="428B7512" w14:textId="77777777" w:rsidR="000339BD" w:rsidRPr="000339BD" w:rsidRDefault="000339BD" w:rsidP="000339BD">
      <w:pPr>
        <w:spacing w:line="360" w:lineRule="auto"/>
        <w:ind w:left="720"/>
        <w:rPr>
          <w:rFonts w:eastAsia="Calibri" w:cs="Calibri Light"/>
        </w:rPr>
      </w:pPr>
      <w:r w:rsidRPr="000339BD">
        <w:rPr>
          <w:rFonts w:eastAsia="Calibri" w:cs="Calibri Light"/>
          <w:lang w:val="en-US"/>
        </w:rPr>
        <w:t xml:space="preserve">“I sent my wife and kids because she has the nationality, so she entered through the border. She faced a bit of trouble with the kids but thankfully they were able to pass. I was left trying to figure out how </w:t>
      </w:r>
      <w:proofErr w:type="gramStart"/>
      <w:r w:rsidRPr="000339BD">
        <w:rPr>
          <w:rFonts w:eastAsia="Calibri" w:cs="Calibri Light"/>
          <w:lang w:val="en-US"/>
        </w:rPr>
        <w:t>I’d</w:t>
      </w:r>
      <w:proofErr w:type="gramEnd"/>
      <w:r w:rsidRPr="000339BD">
        <w:rPr>
          <w:rFonts w:eastAsia="Calibri" w:cs="Calibri Light"/>
          <w:lang w:val="en-US"/>
        </w:rPr>
        <w:t xml:space="preserve"> be able to follow them. I went to Egypt because I have an Egyptian travel document. I stayed there for a week and did the paperwork with the Ministry of Interior Affairs for the visa application. Fortunately, all documents were confirmed, and my documents are all clear as </w:t>
      </w:r>
      <w:proofErr w:type="gramStart"/>
      <w:r w:rsidRPr="000339BD">
        <w:rPr>
          <w:rFonts w:eastAsia="Calibri" w:cs="Calibri Light"/>
          <w:lang w:val="en-US"/>
        </w:rPr>
        <w:t>I’ve</w:t>
      </w:r>
      <w:proofErr w:type="gramEnd"/>
      <w:r w:rsidRPr="000339BD">
        <w:rPr>
          <w:rFonts w:eastAsia="Calibri" w:cs="Calibri Light"/>
          <w:lang w:val="en-US"/>
        </w:rPr>
        <w:t xml:space="preserve"> never had any troubles with anyone, whether it’s here or there, and so I took the confirmation and came here” </w:t>
      </w:r>
      <w:r w:rsidRPr="000339BD">
        <w:rPr>
          <w:rFonts w:eastAsia="Calibri" w:cs="Calibri Light"/>
        </w:rPr>
        <w:t>(Interview 3, 2019, Jordan</w:t>
      </w:r>
      <w:r w:rsidRPr="000339BD">
        <w:rPr>
          <w:rFonts w:eastAsia="Calibri" w:cs="Calibri Light"/>
          <w:lang w:val="en-US"/>
        </w:rPr>
        <w:t>).</w:t>
      </w:r>
    </w:p>
    <w:p w14:paraId="7B16FACB" w14:textId="1CEE6E5A" w:rsidR="000339BD" w:rsidRPr="000339BD" w:rsidRDefault="000339BD" w:rsidP="000339BD">
      <w:pPr>
        <w:rPr>
          <w:rFonts w:eastAsia="Calibri" w:cs="Calibri Light"/>
          <w:iCs/>
        </w:rPr>
      </w:pPr>
      <w:r w:rsidRPr="000339BD">
        <w:rPr>
          <w:rFonts w:eastAsia="Calibri" w:cs="Calibri Light"/>
          <w:iCs/>
        </w:rPr>
        <w:t xml:space="preserve">While Amjad and Mariam recall their lives in Syria, where they were living on residency permits as foreigners, as one of integration and prosperity, their lives in Jordan, however, are marked by exclusion. Amjad’s lack of an official legal status in Jordan has denied the children access to public services, such as school and healthcare. Their position and relation with the space they inhabit has changed since crossing the border into Jordan. The border crossing has drastically configured the conception of the self, from a legal ‘foreigner’ - yet at ‘home’ in </w:t>
      </w:r>
      <w:r w:rsidRPr="000339BD">
        <w:rPr>
          <w:rFonts w:eastAsia="Calibri" w:cs="Calibri Light"/>
          <w:iCs/>
        </w:rPr>
        <w:lastRenderedPageBreak/>
        <w:t xml:space="preserve">Syria - to a state of exception and bare life, stripped of their humanity. In Jordan, the conception of their </w:t>
      </w:r>
      <w:proofErr w:type="spellStart"/>
      <w:r w:rsidRPr="000339BD">
        <w:rPr>
          <w:rFonts w:eastAsia="Calibri" w:cs="Calibri Light"/>
          <w:iCs/>
        </w:rPr>
        <w:t>refugeedom</w:t>
      </w:r>
      <w:proofErr w:type="spellEnd"/>
      <w:r w:rsidRPr="000339BD">
        <w:rPr>
          <w:rFonts w:eastAsia="Calibri" w:cs="Calibri Light"/>
          <w:iCs/>
        </w:rPr>
        <w:t xml:space="preserve"> is marked by a ‘condition’ of rightlessness. For them, this status seems intrinsically linked to the lack of legal citizen status and statelessness. During the </w:t>
      </w:r>
      <w:r w:rsidR="00B0662B" w:rsidRPr="000339BD">
        <w:rPr>
          <w:rFonts w:eastAsia="Calibri" w:cs="Calibri Light"/>
          <w:iCs/>
        </w:rPr>
        <w:t>interview,</w:t>
      </w:r>
      <w:r w:rsidRPr="000339BD">
        <w:rPr>
          <w:rFonts w:eastAsia="Calibri" w:cs="Calibri Light"/>
          <w:iCs/>
        </w:rPr>
        <w:t xml:space="preserve"> this sense of rightlessness was discussed as almost a disease that their children inherit. In this context, a gender element becomes apparent, as the situation of the daughter is discussed in a way of possible ‘redemption’, as described by Mariam in the following. </w:t>
      </w:r>
    </w:p>
    <w:p w14:paraId="3BA033FC" w14:textId="77777777" w:rsidR="000339BD" w:rsidRPr="000339BD" w:rsidRDefault="000339BD" w:rsidP="000339BD">
      <w:pPr>
        <w:spacing w:line="360" w:lineRule="auto"/>
        <w:ind w:left="720"/>
        <w:rPr>
          <w:rFonts w:eastAsia="Calibri" w:cs="Calibri Light"/>
          <w:lang w:val="en-US"/>
        </w:rPr>
      </w:pPr>
      <w:r w:rsidRPr="000339BD">
        <w:rPr>
          <w:rFonts w:eastAsia="Calibri" w:cs="Calibri Light"/>
          <w:lang w:val="en-US"/>
        </w:rPr>
        <w:t xml:space="preserve">“If my young girl becomes a woman, I </w:t>
      </w:r>
      <w:proofErr w:type="gramStart"/>
      <w:r w:rsidRPr="000339BD">
        <w:rPr>
          <w:rFonts w:eastAsia="Calibri" w:cs="Calibri Light"/>
          <w:lang w:val="en-US"/>
        </w:rPr>
        <w:t>would</w:t>
      </w:r>
      <w:proofErr w:type="gramEnd"/>
      <w:r w:rsidRPr="000339BD">
        <w:rPr>
          <w:rFonts w:eastAsia="Calibri" w:cs="Calibri Light"/>
          <w:lang w:val="en-US"/>
        </w:rPr>
        <w:t xml:space="preserve"> not allow her to marry someone without documents. […] When I got married, we did not struggle in this way. But when you travel you feel the document means you get treated differently. So, if we could go back in time, I would not allow it” </w:t>
      </w:r>
      <w:r w:rsidRPr="000339BD">
        <w:rPr>
          <w:rFonts w:eastAsia="Calibri" w:cs="Calibri Light"/>
        </w:rPr>
        <w:t>(Interview 3, 2019, Jordan</w:t>
      </w:r>
      <w:r w:rsidRPr="000339BD">
        <w:rPr>
          <w:rFonts w:eastAsia="Calibri" w:cs="Calibri Light"/>
          <w:lang w:val="en-US"/>
        </w:rPr>
        <w:t>).</w:t>
      </w:r>
    </w:p>
    <w:p w14:paraId="0BF7164E" w14:textId="77777777" w:rsidR="000339BD" w:rsidRPr="000339BD" w:rsidRDefault="000339BD" w:rsidP="000339BD">
      <w:pPr>
        <w:rPr>
          <w:rFonts w:eastAsia="Calibri" w:cs="Calibri Light"/>
          <w:iCs/>
        </w:rPr>
      </w:pPr>
      <w:r w:rsidRPr="000339BD">
        <w:rPr>
          <w:rFonts w:eastAsia="Calibri" w:cs="Calibri Light"/>
          <w:iCs/>
        </w:rPr>
        <w:t xml:space="preserve">The daughter can obtain citizenship, by getting married to someone with formal documents; yet this option is not available to her twin brother. His future is the one they worry about most. Amjad suggests, Mariam would, or should, not have married him had they known how it will affect their lives in the future. </w:t>
      </w:r>
    </w:p>
    <w:p w14:paraId="211F53F4" w14:textId="77777777" w:rsidR="000339BD" w:rsidRPr="000339BD" w:rsidRDefault="000339BD" w:rsidP="000339BD">
      <w:pPr>
        <w:spacing w:line="360" w:lineRule="auto"/>
        <w:ind w:left="720"/>
        <w:rPr>
          <w:rFonts w:eastAsia="Calibri" w:cs="Calibri Light"/>
          <w:lang w:val="en-US"/>
        </w:rPr>
      </w:pPr>
      <w:r w:rsidRPr="000339BD">
        <w:rPr>
          <w:rFonts w:eastAsia="Calibri" w:cs="Calibri Light"/>
          <w:lang w:val="en-US"/>
        </w:rPr>
        <w:t>Amjad: “You wouldn’t marry [someone without documents] either!”</w:t>
      </w:r>
    </w:p>
    <w:p w14:paraId="49E47229" w14:textId="3EC1BC6B" w:rsidR="000339BD" w:rsidRPr="000339BD" w:rsidRDefault="000339BD" w:rsidP="000339BD">
      <w:pPr>
        <w:spacing w:line="360" w:lineRule="auto"/>
        <w:ind w:left="720"/>
        <w:rPr>
          <w:rFonts w:eastAsia="Calibri" w:cs="Calibri Light"/>
          <w:lang w:val="en-US"/>
        </w:rPr>
      </w:pPr>
      <w:r w:rsidRPr="000339BD">
        <w:rPr>
          <w:rFonts w:eastAsia="Calibri" w:cs="Calibri Light"/>
          <w:lang w:val="en-US"/>
        </w:rPr>
        <w:t>Mariam: “I wouldn’t, it’s true! It</w:t>
      </w:r>
      <w:r w:rsidR="00B0662B">
        <w:rPr>
          <w:rFonts w:eastAsia="Calibri" w:cs="Calibri Light"/>
          <w:lang w:val="en-US"/>
        </w:rPr>
        <w:t xml:space="preserve"> i</w:t>
      </w:r>
      <w:r w:rsidRPr="000339BD">
        <w:rPr>
          <w:rFonts w:eastAsia="Calibri" w:cs="Calibri Light"/>
          <w:lang w:val="en-US"/>
        </w:rPr>
        <w:t>s not to do with them as people, but they get pinned down by laws, you know</w:t>
      </w:r>
      <w:r w:rsidR="00B0662B">
        <w:rPr>
          <w:rFonts w:eastAsia="Calibri" w:cs="Calibri Light"/>
          <w:lang w:val="en-US"/>
        </w:rPr>
        <w:t>.</w:t>
      </w:r>
      <w:r w:rsidRPr="000339BD">
        <w:rPr>
          <w:rFonts w:eastAsia="Calibri" w:cs="Calibri Light"/>
          <w:lang w:val="en-US"/>
        </w:rPr>
        <w:t xml:space="preserve"> </w:t>
      </w:r>
      <w:r w:rsidRPr="000339BD">
        <w:rPr>
          <w:rFonts w:eastAsia="Calibri" w:cs="Calibri Light"/>
          <w:i/>
          <w:lang w:val="en-US"/>
        </w:rPr>
        <w:t>He</w:t>
      </w:r>
      <w:r w:rsidR="00B0662B">
        <w:rPr>
          <w:rFonts w:eastAsia="Calibri" w:cs="Calibri Light"/>
          <w:i/>
          <w:lang w:val="en-US"/>
        </w:rPr>
        <w:t xml:space="preserve"> i</w:t>
      </w:r>
      <w:r w:rsidRPr="000339BD">
        <w:rPr>
          <w:rFonts w:eastAsia="Calibri" w:cs="Calibri Light"/>
          <w:i/>
          <w:lang w:val="en-US"/>
        </w:rPr>
        <w:t>s a</w:t>
      </w:r>
      <w:r w:rsidRPr="000339BD">
        <w:rPr>
          <w:rFonts w:eastAsia="Calibri" w:cs="Calibri Light"/>
          <w:lang w:val="en-US"/>
        </w:rPr>
        <w:t xml:space="preserve"> </w:t>
      </w:r>
      <w:r w:rsidRPr="000339BD">
        <w:rPr>
          <w:rFonts w:eastAsia="Calibri" w:cs="Calibri Light"/>
          <w:i/>
          <w:lang w:val="en-US"/>
        </w:rPr>
        <w:t>human being</w:t>
      </w:r>
      <w:r w:rsidRPr="000339BD">
        <w:rPr>
          <w:rFonts w:eastAsia="Calibri" w:cs="Calibri Light"/>
          <w:lang w:val="en-US"/>
        </w:rPr>
        <w:t>. He</w:t>
      </w:r>
      <w:r w:rsidR="00B0662B">
        <w:rPr>
          <w:rFonts w:eastAsia="Calibri" w:cs="Calibri Light"/>
          <w:lang w:val="en-US"/>
        </w:rPr>
        <w:t xml:space="preserve"> i</w:t>
      </w:r>
      <w:r w:rsidRPr="000339BD">
        <w:rPr>
          <w:rFonts w:eastAsia="Calibri" w:cs="Calibri Light"/>
          <w:lang w:val="en-US"/>
        </w:rPr>
        <w:t>s educated. But to say this person ca</w:t>
      </w:r>
      <w:r w:rsidR="00B0662B">
        <w:rPr>
          <w:rFonts w:eastAsia="Calibri" w:cs="Calibri Light"/>
          <w:lang w:val="en-US"/>
        </w:rPr>
        <w:t>nno</w:t>
      </w:r>
      <w:r w:rsidRPr="000339BD">
        <w:rPr>
          <w:rFonts w:eastAsia="Calibri" w:cs="Calibri Light"/>
          <w:lang w:val="en-US"/>
        </w:rPr>
        <w:t>t work, this person ca</w:t>
      </w:r>
      <w:r w:rsidR="00B0662B">
        <w:rPr>
          <w:rFonts w:eastAsia="Calibri" w:cs="Calibri Light"/>
          <w:lang w:val="en-US"/>
        </w:rPr>
        <w:t>nnot</w:t>
      </w:r>
      <w:r w:rsidRPr="000339BD">
        <w:rPr>
          <w:rFonts w:eastAsia="Calibri" w:cs="Calibri Light"/>
          <w:lang w:val="en-US"/>
        </w:rPr>
        <w:t xml:space="preserve"> do that</w:t>
      </w:r>
      <w:r w:rsidRPr="00B0662B">
        <w:rPr>
          <w:rFonts w:eastAsia="Calibri" w:cs="Calibri Light"/>
          <w:lang w:val="en-US"/>
        </w:rPr>
        <w:t>, you yourself start to withdraw a bit. And</w:t>
      </w:r>
      <w:r w:rsidRPr="000339BD">
        <w:rPr>
          <w:rFonts w:eastAsia="Calibri" w:cs="Calibri Light"/>
          <w:lang w:val="en-US"/>
        </w:rPr>
        <w:t xml:space="preserve"> who suffers? My son because of his father’s nationality”</w:t>
      </w:r>
      <w:r w:rsidRPr="000339BD">
        <w:rPr>
          <w:rFonts w:eastAsia="Calibri" w:cs="Calibri Light"/>
        </w:rPr>
        <w:t xml:space="preserve"> </w:t>
      </w:r>
      <w:r w:rsidRPr="000339BD">
        <w:rPr>
          <w:rFonts w:eastAsia="Calibri" w:cs="Calibri Light"/>
          <w:vertAlign w:val="superscript"/>
          <w:lang w:val="en-US"/>
        </w:rPr>
        <w:endnoteReference w:id="2"/>
      </w:r>
      <w:r w:rsidRPr="000339BD">
        <w:rPr>
          <w:rFonts w:eastAsia="Calibri" w:cs="Calibri Light"/>
        </w:rPr>
        <w:t xml:space="preserve"> (Interview 3, 2019, Jordan</w:t>
      </w:r>
      <w:r w:rsidRPr="000339BD">
        <w:rPr>
          <w:rFonts w:eastAsia="Calibri" w:cs="Calibri Light"/>
          <w:lang w:val="en-US"/>
        </w:rPr>
        <w:t>, emphasis added).</w:t>
      </w:r>
    </w:p>
    <w:p w14:paraId="5BFC636A" w14:textId="77777777" w:rsidR="000339BD" w:rsidRPr="000339BD" w:rsidRDefault="000339BD" w:rsidP="000339BD">
      <w:pPr>
        <w:rPr>
          <w:rFonts w:eastAsia="Calibri" w:cs="Calibri Light"/>
          <w:iCs/>
        </w:rPr>
      </w:pPr>
      <w:r w:rsidRPr="000339BD">
        <w:rPr>
          <w:rFonts w:eastAsia="Calibri" w:cs="Calibri Light"/>
          <w:iCs/>
        </w:rPr>
        <w:t xml:space="preserve">At a later point in the conversation Amjad expresses a strong feeling of responsibility for the situation of his children. </w:t>
      </w:r>
    </w:p>
    <w:p w14:paraId="7C7EAF26" w14:textId="77777777" w:rsidR="000339BD" w:rsidRPr="000339BD" w:rsidRDefault="000339BD" w:rsidP="000339BD">
      <w:pPr>
        <w:spacing w:line="360" w:lineRule="auto"/>
        <w:ind w:left="720"/>
        <w:rPr>
          <w:rFonts w:eastAsia="Calibri" w:cs="Calibri Light"/>
        </w:rPr>
      </w:pPr>
      <w:r w:rsidRPr="000339BD">
        <w:rPr>
          <w:rFonts w:eastAsia="Calibri" w:cs="Calibri Light"/>
        </w:rPr>
        <w:t>“</w:t>
      </w:r>
      <w:r w:rsidRPr="000339BD">
        <w:rPr>
          <w:rFonts w:eastAsia="Calibri" w:cs="Calibri Light"/>
          <w:lang w:val="en-US"/>
        </w:rPr>
        <w:t>My children are deprived of all these things because of me. I started hating myself because I felt it was my fault. What am I supposed to do?</w:t>
      </w:r>
      <w:r w:rsidRPr="000339BD">
        <w:rPr>
          <w:rFonts w:eastAsia="Calibri" w:cs="Calibri Light"/>
        </w:rPr>
        <w:t>”</w:t>
      </w:r>
      <w:r w:rsidRPr="000339BD">
        <w:rPr>
          <w:rFonts w:eastAsia="Calibri" w:cs="Calibri Light"/>
          <w:vertAlign w:val="superscript"/>
        </w:rPr>
        <w:endnoteReference w:id="3"/>
      </w:r>
      <w:r w:rsidRPr="000339BD">
        <w:rPr>
          <w:rFonts w:eastAsia="Calibri" w:cs="Calibri Light"/>
        </w:rPr>
        <w:t xml:space="preserve"> (Interview 3, 2019, Jordan</w:t>
      </w:r>
      <w:r w:rsidRPr="000339BD">
        <w:rPr>
          <w:rFonts w:eastAsia="Calibri" w:cs="Calibri Light"/>
          <w:lang w:val="en-US"/>
        </w:rPr>
        <w:t>)</w:t>
      </w:r>
      <w:r w:rsidRPr="000339BD">
        <w:rPr>
          <w:rFonts w:eastAsia="Calibri" w:cs="Calibri Light"/>
        </w:rPr>
        <w:t xml:space="preserve">. </w:t>
      </w:r>
    </w:p>
    <w:p w14:paraId="23123640" w14:textId="7AF3FCDE" w:rsidR="000339BD" w:rsidRPr="000339BD" w:rsidRDefault="000339BD" w:rsidP="000339BD">
      <w:pPr>
        <w:rPr>
          <w:rFonts w:eastAsia="Calibri" w:cs="Calibri Light"/>
          <w:iCs/>
        </w:rPr>
      </w:pPr>
      <w:r w:rsidRPr="000339BD">
        <w:rPr>
          <w:rFonts w:eastAsia="Calibri" w:cs="Calibri Light"/>
          <w:iCs/>
        </w:rPr>
        <w:t xml:space="preserve">A sense of defeat and hopelessness for their children runs through the conversation. Such defeat and hopelessness, however, appear to be new to the family. His legal status did not define their </w:t>
      </w:r>
      <w:r w:rsidRPr="000339BD">
        <w:rPr>
          <w:rFonts w:eastAsia="Calibri" w:cs="Calibri Light"/>
          <w:iCs/>
        </w:rPr>
        <w:lastRenderedPageBreak/>
        <w:t xml:space="preserve">experience in Syria the way it does in Jordan. For Mariam, the move from Syria to Jordan means a more secure legal status as citizen in Jordan. However, with this move, Amjad’s lack of legal citizenship status has become a prominent factor in the lived experience of the </w:t>
      </w:r>
      <w:proofErr w:type="gramStart"/>
      <w:r w:rsidRPr="000339BD">
        <w:rPr>
          <w:rFonts w:eastAsia="Calibri" w:cs="Calibri Light"/>
          <w:iCs/>
        </w:rPr>
        <w:t>family as a whole</w:t>
      </w:r>
      <w:proofErr w:type="gramEnd"/>
      <w:r w:rsidRPr="000339BD">
        <w:rPr>
          <w:rFonts w:eastAsia="Calibri" w:cs="Calibri Light"/>
          <w:iCs/>
        </w:rPr>
        <w:t xml:space="preserve">. </w:t>
      </w:r>
      <w:r w:rsidR="005077DE">
        <w:rPr>
          <w:rFonts w:eastAsia="Calibri" w:cs="Calibri Light"/>
          <w:iCs/>
        </w:rPr>
        <w:t>Hence, f</w:t>
      </w:r>
      <w:r w:rsidRPr="000339BD">
        <w:rPr>
          <w:rFonts w:eastAsia="Calibri" w:cs="Calibri Light"/>
          <w:iCs/>
        </w:rPr>
        <w:t>or Amjad and Mariam, the solution lies in the acquisition of formal citizenship for him and his children, regardless of the right to return.</w:t>
      </w:r>
    </w:p>
    <w:p w14:paraId="0CB7E907" w14:textId="7302CC08" w:rsidR="000339BD" w:rsidRPr="000339BD" w:rsidRDefault="000339BD" w:rsidP="000339BD">
      <w:pPr>
        <w:spacing w:line="360" w:lineRule="auto"/>
        <w:ind w:left="720"/>
        <w:rPr>
          <w:rFonts w:eastAsia="Calibri" w:cs="Calibri Light"/>
          <w:lang w:val="en-US"/>
        </w:rPr>
      </w:pPr>
      <w:r w:rsidRPr="000339BD">
        <w:rPr>
          <w:rFonts w:eastAsia="Calibri" w:cs="Calibri Light"/>
          <w:lang w:val="en-US"/>
        </w:rPr>
        <w:t>“Make their [the children</w:t>
      </w:r>
      <w:r w:rsidR="005077DE">
        <w:rPr>
          <w:rFonts w:eastAsia="Calibri" w:cs="Calibri Light"/>
          <w:lang w:val="en-US"/>
        </w:rPr>
        <w:t>’s</w:t>
      </w:r>
      <w:r w:rsidRPr="000339BD">
        <w:rPr>
          <w:rFonts w:eastAsia="Calibri" w:cs="Calibri Light"/>
          <w:lang w:val="en-US"/>
        </w:rPr>
        <w:t>] lives a little easier. Give me the nationality and once Palestine is free, I</w:t>
      </w:r>
      <w:r w:rsidR="005077DE">
        <w:rPr>
          <w:rFonts w:eastAsia="Calibri" w:cs="Calibri Light"/>
          <w:lang w:val="en-US"/>
        </w:rPr>
        <w:t xml:space="preserve"> wil</w:t>
      </w:r>
      <w:r w:rsidRPr="000339BD">
        <w:rPr>
          <w:rFonts w:eastAsia="Calibri" w:cs="Calibri Light"/>
          <w:lang w:val="en-US"/>
        </w:rPr>
        <w:t xml:space="preserve">l say thanks very much and be off. Just let me live. But to tie me down to the idea of returning when nothing has changed for 70 years, why? […] Let me feel that I’m a </w:t>
      </w:r>
      <w:r w:rsidRPr="000339BD">
        <w:rPr>
          <w:rFonts w:eastAsia="Calibri" w:cs="Calibri Light"/>
          <w:i/>
          <w:lang w:val="en-US"/>
        </w:rPr>
        <w:t>human being</w:t>
      </w:r>
      <w:r w:rsidRPr="000339BD">
        <w:rPr>
          <w:rFonts w:eastAsia="Calibri" w:cs="Calibri Light"/>
          <w:lang w:val="en-US"/>
        </w:rPr>
        <w:t xml:space="preserve">” </w:t>
      </w:r>
      <w:r w:rsidRPr="000339BD">
        <w:rPr>
          <w:rFonts w:eastAsia="Calibri" w:cs="Calibri Light"/>
        </w:rPr>
        <w:t>(Interview 3, 2019, Jordan</w:t>
      </w:r>
      <w:r w:rsidRPr="000339BD">
        <w:rPr>
          <w:rFonts w:eastAsia="Calibri" w:cs="Calibri Light"/>
          <w:lang w:val="en-US"/>
        </w:rPr>
        <w:t>, emphasis added).</w:t>
      </w:r>
    </w:p>
    <w:p w14:paraId="067378BB" w14:textId="70753082" w:rsidR="000339BD" w:rsidRPr="000339BD" w:rsidRDefault="000339BD" w:rsidP="000339BD">
      <w:pPr>
        <w:rPr>
          <w:rFonts w:eastAsia="Calibri" w:cs="Calibri Light"/>
          <w:iCs/>
        </w:rPr>
      </w:pPr>
      <w:r w:rsidRPr="000339BD">
        <w:rPr>
          <w:rFonts w:eastAsia="Calibri" w:cs="Calibri Light"/>
          <w:iCs/>
        </w:rPr>
        <w:t xml:space="preserve">The sense of regaining his ‘humanity’ by (re-)entering a formal membership that signifies the civic belonging to a state and with that (re-)gain access to basic rights, strongly recalls Arendt’s conception of statelessness and the ‘right to have rights’ </w:t>
      </w:r>
      <w:r w:rsidRPr="000339BD">
        <w:rPr>
          <w:rFonts w:eastAsia="Calibri" w:cs="Calibri Light"/>
          <w:iCs/>
        </w:rPr>
        <w:fldChar w:fldCharType="begin"/>
      </w:r>
      <w:r w:rsidRPr="000339BD">
        <w:rPr>
          <w:rFonts w:eastAsia="Calibri" w:cs="Calibri Light"/>
          <w:iCs/>
        </w:rPr>
        <w:instrText xml:space="preserve"> ADDIN EN.CITE &lt;EndNote&gt;&lt;Cite&gt;&lt;Author&gt;Arendt&lt;/Author&gt;&lt;Year&gt;1973&lt;/Year&gt;&lt;RecNum&gt;223&lt;/RecNum&gt;&lt;DisplayText&gt;(Arendt, 1973; Arendt, 2007)&lt;/DisplayText&gt;&lt;record&gt;&lt;rec-number&gt;223&lt;/rec-number&gt;&lt;foreign-keys&gt;&lt;key app="EN" db-id="trddsrvvhzata9estsqxevfgwspez9v25etp" timestamp="1522502349"&gt;223&lt;/key&gt;&lt;/foreign-keys&gt;&lt;ref-type name="Book (all books with authors, including edited or translated books)"&gt;6&lt;/ref-type&gt;&lt;contributors&gt;&lt;authors&gt;&lt;author&gt;Arendt, Hannah&lt;/author&gt;&lt;/authors&gt;&lt;/contributors&gt;&lt;titles&gt;&lt;title&gt;The Origins of Totalitarianism&lt;/title&gt;&lt;/titles&gt;&lt;dates&gt;&lt;year&gt;1973&lt;/year&gt;&lt;/dates&gt;&lt;publisher&gt;Harvest&lt;/publisher&gt;&lt;urls&gt;&lt;/urls&gt;&lt;/record&gt;&lt;/Cite&gt;&lt;Cite&gt;&lt;Author&gt;Arendt&lt;/Author&gt;&lt;Year&gt;2007&lt;/Year&gt;&lt;RecNum&gt;638&lt;/RecNum&gt;&lt;record&gt;&lt;rec-number&gt;638&lt;/rec-number&gt;&lt;foreign-keys&gt;&lt;key app="EN" db-id="2vpxrz5f7d5afwe5zt8xrrr05pe9t25t9zxr" timestamp="1611143842" guid="273fe2c2-a7ae-4471-90dc-b33a003cdc0e"&gt;638&lt;/key&gt;&lt;/foreign-keys&gt;&lt;ref-type name="Book Section"&gt;5&lt;/ref-type&gt;&lt;contributors&gt;&lt;authors&gt;&lt;author&gt;Hannah Arendt&lt;/author&gt;&lt;/authors&gt;&lt;secondary-authors&gt;&lt;author&gt;Jerome Kohn&lt;/author&gt;&lt;author&gt;Ron H. Feldman&lt;/author&gt;&lt;/secondary-authors&gt;&lt;/contributors&gt;&lt;titles&gt;&lt;title&gt;We Refugees&lt;/title&gt;&lt;secondary-title&gt;The Jewish Writings - Hannah Arendt&lt;/secondary-title&gt;&lt;/titles&gt;&lt;dates&gt;&lt;year&gt;2007&lt;/year&gt;&lt;/dates&gt;&lt;publisher&gt;Schocken Books&lt;/publisher&gt;&lt;urls&gt;&lt;/urls&gt;&lt;/record&gt;&lt;/Cite&gt;&lt;/EndNote&gt;</w:instrText>
      </w:r>
      <w:r w:rsidRPr="000339BD">
        <w:rPr>
          <w:rFonts w:eastAsia="Calibri" w:cs="Calibri Light"/>
          <w:iCs/>
        </w:rPr>
        <w:fldChar w:fldCharType="separate"/>
      </w:r>
      <w:r w:rsidRPr="000339BD">
        <w:rPr>
          <w:rFonts w:eastAsia="Calibri" w:cs="Calibri Light"/>
          <w:iCs/>
          <w:noProof/>
        </w:rPr>
        <w:t>(Arendt, 1973; Arendt, 2007)</w:t>
      </w:r>
      <w:r w:rsidRPr="000339BD">
        <w:rPr>
          <w:rFonts w:eastAsia="Calibri" w:cs="Calibri Light"/>
          <w:iCs/>
        </w:rPr>
        <w:fldChar w:fldCharType="end"/>
      </w:r>
      <w:r w:rsidRPr="000339BD">
        <w:rPr>
          <w:rFonts w:eastAsia="Calibri" w:cs="Calibri Light"/>
          <w:iCs/>
        </w:rPr>
        <w:t>. Hope and despair for Arendt are bound to the loss of oneself and the conditions that make life liveable. For Arendt, the membership to a community, defined by the ‘right to have rights’, is crucial in restoring oneself. Yet, despite her legal citizenship status in Jordan, Mariam does not experience such wholeness. She rather expresses feelings of alienation and ‘withdrawal’ from Jordan as a ‘home-space’.</w:t>
      </w:r>
      <w:r w:rsidR="005077DE">
        <w:rPr>
          <w:rFonts w:eastAsia="Calibri" w:cs="Calibri Light"/>
          <w:iCs/>
        </w:rPr>
        <w:t xml:space="preserve"> As I will draw out in more detail below, the situation of the non-citizen family member, in this case the husband Amjad and their children, effects and configures the citizen family member’s, in this case Mariam’s, conception of their own citizenship status. This is what </w:t>
      </w:r>
      <w:r w:rsidR="005077DE" w:rsidRPr="005077DE">
        <w:rPr>
          <w:highlight w:val="yellow"/>
        </w:rPr>
        <w:t>Saskia Bonjour and Betty de Hart (2021)</w:t>
      </w:r>
      <w:r w:rsidR="005077DE">
        <w:t xml:space="preserve"> capture under “intimate citizenship”.</w:t>
      </w:r>
      <w:r w:rsidR="005077DE">
        <w:rPr>
          <w:rFonts w:eastAsia="Calibri" w:cs="Calibri Light"/>
          <w:iCs/>
        </w:rPr>
        <w:t xml:space="preserve"> </w:t>
      </w:r>
      <w:r w:rsidRPr="000339BD">
        <w:rPr>
          <w:rFonts w:eastAsia="Calibri" w:cs="Calibri Light"/>
          <w:iCs/>
        </w:rPr>
        <w:t xml:space="preserve"> </w:t>
      </w:r>
      <w:r w:rsidR="005077DE">
        <w:rPr>
          <w:rFonts w:eastAsia="Calibri" w:cs="Calibri Light"/>
          <w:iCs/>
        </w:rPr>
        <w:t>B</w:t>
      </w:r>
      <w:r w:rsidRPr="000339BD">
        <w:rPr>
          <w:rFonts w:eastAsia="Calibri" w:cs="Calibri Light"/>
          <w:iCs/>
        </w:rPr>
        <w:t xml:space="preserve">eing displaced from Syria, a collective Palestinian </w:t>
      </w:r>
      <w:proofErr w:type="spellStart"/>
      <w:r w:rsidRPr="000339BD">
        <w:rPr>
          <w:rFonts w:eastAsia="Calibri" w:cs="Calibri Light"/>
          <w:iCs/>
        </w:rPr>
        <w:t>refugeedom</w:t>
      </w:r>
      <w:proofErr w:type="spellEnd"/>
      <w:r w:rsidRPr="000339BD">
        <w:rPr>
          <w:rFonts w:eastAsia="Calibri" w:cs="Calibri Light"/>
          <w:iCs/>
        </w:rPr>
        <w:t xml:space="preserve"> and statelessness becomes meaningful as it is now foregrounded in their experienced in Jordan. Hence, as I will draw out in the following section, individual legal citizenship status does not necessarily result in personal integrity. The experience and belonging expands to the community around them, such as the family, but also the collective of the Palestinians as a ‘stateless people’.</w:t>
      </w:r>
    </w:p>
    <w:p w14:paraId="16EB407A" w14:textId="46BE41CD" w:rsidR="000339BD" w:rsidRDefault="003155FD" w:rsidP="000339BD">
      <w:pPr>
        <w:rPr>
          <w:rFonts w:eastAsia="Calibri" w:cs="Calibri Light"/>
          <w:iCs/>
        </w:rPr>
      </w:pPr>
      <w:r>
        <w:rPr>
          <w:rFonts w:eastAsia="Calibri" w:cs="Calibri Light"/>
          <w:iCs/>
        </w:rPr>
        <w:lastRenderedPageBreak/>
        <w:t>The</w:t>
      </w:r>
      <w:r w:rsidR="000339BD" w:rsidRPr="000339BD">
        <w:rPr>
          <w:rFonts w:eastAsia="Calibri" w:cs="Calibri Light"/>
          <w:iCs/>
        </w:rPr>
        <w:t xml:space="preserve"> experience of an underlying statelessness of the Palestinian people </w:t>
      </w:r>
      <w:r>
        <w:rPr>
          <w:rFonts w:eastAsia="Calibri" w:cs="Calibri Light"/>
          <w:iCs/>
        </w:rPr>
        <w:t xml:space="preserve">also </w:t>
      </w:r>
      <w:r w:rsidR="000339BD" w:rsidRPr="000339BD">
        <w:rPr>
          <w:rFonts w:eastAsia="Calibri" w:cs="Calibri Light"/>
          <w:iCs/>
        </w:rPr>
        <w:t>becomes apparent</w:t>
      </w:r>
      <w:r w:rsidR="000339BD" w:rsidRPr="000339BD">
        <w:rPr>
          <w:rFonts w:eastAsia="Calibri" w:cs="Calibri Light"/>
          <w:i/>
          <w:iCs/>
        </w:rPr>
        <w:t xml:space="preserve"> </w:t>
      </w:r>
      <w:r w:rsidR="000339BD" w:rsidRPr="000339BD">
        <w:rPr>
          <w:rFonts w:eastAsia="Calibri" w:cs="Calibri Light"/>
          <w:iCs/>
        </w:rPr>
        <w:t>in the conversation with Wafaa, a Palestinian-Syrian who obtained Jordanian citizenship through her Palestinian-Jordanian husband. For her, a sense of statelessness is at the heart of her understanding and experience as a refugee. “It [the term refugee [</w:t>
      </w:r>
      <w:proofErr w:type="spellStart"/>
      <w:r w:rsidR="000339BD" w:rsidRPr="000339BD">
        <w:rPr>
          <w:rFonts w:eastAsia="Calibri" w:cs="Calibri Light"/>
          <w:iCs/>
        </w:rPr>
        <w:t>lajee</w:t>
      </w:r>
      <w:proofErr w:type="spellEnd"/>
      <w:r w:rsidR="000339BD" w:rsidRPr="000339BD">
        <w:rPr>
          <w:rFonts w:eastAsia="Calibri" w:cs="Calibri Light"/>
          <w:iCs/>
        </w:rPr>
        <w:t>]] makes us feel like we don’t have a [</w:t>
      </w:r>
      <w:proofErr w:type="spellStart"/>
      <w:r w:rsidR="000339BD" w:rsidRPr="000339BD">
        <w:rPr>
          <w:rFonts w:eastAsia="Calibri" w:cs="Calibri Light"/>
          <w:iCs/>
        </w:rPr>
        <w:t>watan</w:t>
      </w:r>
      <w:proofErr w:type="spellEnd"/>
      <w:r w:rsidR="000339BD" w:rsidRPr="000339BD">
        <w:rPr>
          <w:rFonts w:eastAsia="Calibri" w:cs="Calibri Light"/>
          <w:iCs/>
        </w:rPr>
        <w:t xml:space="preserve">]. We </w:t>
      </w:r>
      <w:proofErr w:type="gramStart"/>
      <w:r w:rsidR="000339BD" w:rsidRPr="000339BD">
        <w:rPr>
          <w:rFonts w:eastAsia="Calibri" w:cs="Calibri Light"/>
          <w:iCs/>
        </w:rPr>
        <w:t>don’t</w:t>
      </w:r>
      <w:proofErr w:type="gramEnd"/>
      <w:r w:rsidR="000339BD" w:rsidRPr="000339BD">
        <w:rPr>
          <w:rFonts w:eastAsia="Calibri" w:cs="Calibri Light"/>
          <w:iCs/>
        </w:rPr>
        <w:t xml:space="preserve"> have a [</w:t>
      </w:r>
      <w:proofErr w:type="spellStart"/>
      <w:r w:rsidR="000339BD" w:rsidRPr="000339BD">
        <w:rPr>
          <w:rFonts w:eastAsia="Calibri" w:cs="Calibri Light"/>
          <w:iCs/>
        </w:rPr>
        <w:t>balad</w:t>
      </w:r>
      <w:proofErr w:type="spellEnd"/>
      <w:r w:rsidR="000339BD" w:rsidRPr="000339BD">
        <w:rPr>
          <w:rFonts w:eastAsia="Calibri" w:cs="Calibri Light"/>
          <w:iCs/>
        </w:rPr>
        <w:t xml:space="preserve">]. They got us out of Syria and Palestine. Both sides” (Interview 13, 2019, Jordan). Thus, the refugee label also carries a notion of statelessness as the feeling of rightlessness and non-belonging persists despite the formal membership. Such conception also resonates with the study conducted by </w:t>
      </w:r>
      <w:r w:rsidR="000339BD" w:rsidRPr="000339BD">
        <w:rPr>
          <w:rFonts w:eastAsia="Calibri" w:cs="Calibri Light"/>
          <w:iCs/>
        </w:rPr>
        <w:fldChar w:fldCharType="begin"/>
      </w:r>
      <w:r w:rsidR="000339BD" w:rsidRPr="000339BD">
        <w:rPr>
          <w:rFonts w:eastAsia="Calibri" w:cs="Calibri Light"/>
          <w:iCs/>
        </w:rPr>
        <w:instrText xml:space="preserve"> ADDIN EN.CITE &lt;EndNote&gt;&lt;Cite AuthorYear="1"&gt;&lt;Author&gt;Fiddian-Qasmiyeh&lt;/Author&gt;&lt;Year&gt;2016&lt;/Year&gt;&lt;RecNum&gt;454&lt;/RecNum&gt;&lt;DisplayText&gt;Fiddian-Qasmiyeh (2016)&lt;/DisplayText&gt;&lt;record&gt;&lt;rec-number&gt;454&lt;/rec-number&gt;&lt;foreign-keys&gt;&lt;key app="EN" db-id="trddsrvvhzata9estsqxevfgwspez9v25etp" timestamp="1568624307"&gt;454&lt;/key&gt;&lt;/foreign-keys&gt;&lt;ref-type name="Journal Article"&gt;17&lt;/ref-type&gt;&lt;contributors&gt;&lt;authors&gt;&lt;author&gt;Fiddian-Qasmiyeh, Elena&lt;/author&gt;&lt;/authors&gt;&lt;/contributors&gt;&lt;titles&gt;&lt;title&gt;On the threshold of statelessness: Palestinian narratives of loss and erasure&lt;/title&gt;&lt;secondary-title&gt;Ethnic and Racial Studies&lt;/secondary-title&gt;&lt;/titles&gt;&lt;periodical&gt;&lt;full-title&gt;Ethnic and Racial Studies&lt;/full-title&gt;&lt;/periodical&gt;&lt;pages&gt;301&lt;/pages&gt;&lt;volume&gt;32&lt;/volume&gt;&lt;number&gt;2&lt;/number&gt;&lt;dates&gt;&lt;year&gt;2016&lt;/year&gt;&lt;/dates&gt;&lt;pub-location&gt;2016&lt;/pub-location&gt;&lt;urls&gt;&lt;/urls&gt;&lt;/record&gt;&lt;/Cite&gt;&lt;/EndNote&gt;</w:instrText>
      </w:r>
      <w:r w:rsidR="000339BD" w:rsidRPr="000339BD">
        <w:rPr>
          <w:rFonts w:eastAsia="Calibri" w:cs="Calibri Light"/>
          <w:iCs/>
        </w:rPr>
        <w:fldChar w:fldCharType="separate"/>
      </w:r>
      <w:r w:rsidR="000339BD" w:rsidRPr="000339BD">
        <w:rPr>
          <w:rFonts w:eastAsia="Calibri" w:cs="Calibri Light"/>
          <w:iCs/>
          <w:noProof/>
        </w:rPr>
        <w:t>Fiddian-Qasmiyeh (2016)</w:t>
      </w:r>
      <w:r w:rsidR="000339BD" w:rsidRPr="000339BD">
        <w:rPr>
          <w:rFonts w:eastAsia="Calibri" w:cs="Calibri Light"/>
          <w:iCs/>
        </w:rPr>
        <w:fldChar w:fldCharType="end"/>
      </w:r>
      <w:r w:rsidR="000339BD" w:rsidRPr="000339BD">
        <w:rPr>
          <w:rFonts w:eastAsia="Calibri" w:cs="Calibri Light"/>
          <w:iCs/>
        </w:rPr>
        <w:t xml:space="preserve"> with Palestinians in France, Sweden and the UK. For diaspora Palestinians, </w:t>
      </w:r>
      <w:proofErr w:type="spellStart"/>
      <w:r>
        <w:rPr>
          <w:rFonts w:eastAsia="Calibri" w:cs="Calibri Light"/>
          <w:iCs/>
        </w:rPr>
        <w:t>Fiddian-</w:t>
      </w:r>
      <w:r w:rsidR="000339BD" w:rsidRPr="000339BD">
        <w:rPr>
          <w:rFonts w:eastAsia="Calibri" w:cs="Calibri Light"/>
          <w:iCs/>
        </w:rPr>
        <w:t>Qasmiyeh</w:t>
      </w:r>
      <w:proofErr w:type="spellEnd"/>
      <w:r w:rsidR="000339BD" w:rsidRPr="000339BD">
        <w:rPr>
          <w:rFonts w:eastAsia="Calibri" w:cs="Calibri Light"/>
          <w:iCs/>
        </w:rPr>
        <w:t xml:space="preserve"> argues, statelessness is not purely an expression of a legal status but rather conceptualised “as a marker of rightlessness, home(land)lessness, and voicelessness” </w:t>
      </w:r>
      <w:r w:rsidR="000339BD" w:rsidRPr="000339BD">
        <w:rPr>
          <w:rFonts w:eastAsia="Calibri" w:cs="Calibri Light"/>
          <w:iCs/>
        </w:rPr>
        <w:fldChar w:fldCharType="begin"/>
      </w:r>
      <w:r w:rsidR="000339BD" w:rsidRPr="000339BD">
        <w:rPr>
          <w:rFonts w:eastAsia="Calibri" w:cs="Calibri Light"/>
          <w:iCs/>
        </w:rPr>
        <w:instrText xml:space="preserve"> ADDIN EN.CITE &lt;EndNote&gt;&lt;Cite ExcludeAuth="1" ExcludeYear="1"&gt;&lt;Author&gt;Fiddian-Qasmiyeh&lt;/Author&gt;&lt;Year&gt;2016&lt;/Year&gt;&lt;RecNum&gt;454&lt;/RecNum&gt;&lt;Pages&gt;307&lt;/Pages&gt;&lt;DisplayText&gt;(p. 307)&lt;/DisplayText&gt;&lt;record&gt;&lt;rec-number&gt;454&lt;/rec-number&gt;&lt;foreign-keys&gt;&lt;key app="EN" db-id="trddsrvvhzata9estsqxevfgwspez9v25etp" timestamp="1568624307"&gt;454&lt;/key&gt;&lt;/foreign-keys&gt;&lt;ref-type name="Journal Article"&gt;17&lt;/ref-type&gt;&lt;contributors&gt;&lt;authors&gt;&lt;author&gt;Fiddian-Qasmiyeh, Elena&lt;/author&gt;&lt;/authors&gt;&lt;/contributors&gt;&lt;titles&gt;&lt;title&gt;On the threshold of statelessness: Palestinian narratives of loss and erasure&lt;/title&gt;&lt;secondary-title&gt;Ethnic and Racial Studies&lt;/secondary-title&gt;&lt;/titles&gt;&lt;periodical&gt;&lt;full-title&gt;Ethnic and Racial Studies&lt;/full-title&gt;&lt;/periodical&gt;&lt;pages&gt;301&lt;/pages&gt;&lt;volume&gt;32&lt;/volume&gt;&lt;number&gt;2&lt;/number&gt;&lt;dates&gt;&lt;year&gt;2016&lt;/year&gt;&lt;/dates&gt;&lt;pub-location&gt;2016&lt;/pub-location&gt;&lt;urls&gt;&lt;/urls&gt;&lt;/record&gt;&lt;/Cite&gt;&lt;/EndNote&gt;</w:instrText>
      </w:r>
      <w:r w:rsidR="000339BD" w:rsidRPr="000339BD">
        <w:rPr>
          <w:rFonts w:eastAsia="Calibri" w:cs="Calibri Light"/>
          <w:iCs/>
        </w:rPr>
        <w:fldChar w:fldCharType="separate"/>
      </w:r>
      <w:r w:rsidR="000339BD" w:rsidRPr="000339BD">
        <w:rPr>
          <w:rFonts w:eastAsia="Calibri" w:cs="Calibri Light"/>
          <w:iCs/>
          <w:noProof/>
        </w:rPr>
        <w:t>(p. 307)</w:t>
      </w:r>
      <w:r w:rsidR="000339BD" w:rsidRPr="000339BD">
        <w:rPr>
          <w:rFonts w:eastAsia="Calibri" w:cs="Calibri Light"/>
          <w:iCs/>
        </w:rPr>
        <w:fldChar w:fldCharType="end"/>
      </w:r>
      <w:r w:rsidR="000339BD" w:rsidRPr="000339BD">
        <w:rPr>
          <w:rFonts w:eastAsia="Calibri" w:cs="Calibri Light"/>
          <w:iCs/>
        </w:rPr>
        <w:t>. For Palestinian refugees from Syria, their ambiguous legal and social status in Jordan, as an individuum but also as a collective, is therefore fundamentally linked to the absence of a state</w:t>
      </w:r>
      <w:r>
        <w:rPr>
          <w:rFonts w:eastAsia="Calibri" w:cs="Calibri Light"/>
          <w:iCs/>
        </w:rPr>
        <w:t xml:space="preserve"> </w:t>
      </w:r>
      <w:r w:rsidR="000339BD" w:rsidRPr="000339BD">
        <w:rPr>
          <w:rFonts w:eastAsia="Calibri" w:cs="Calibri Light"/>
          <w:iCs/>
        </w:rPr>
        <w:t xml:space="preserve">that they truly relate to and feel represented by. Jordan, and the Jordanian citizenship, only resolve this absence in parts, as I will discuss in the following section. </w:t>
      </w:r>
    </w:p>
    <w:p w14:paraId="0BEF24AD" w14:textId="77777777" w:rsidR="003155FD" w:rsidRPr="000339BD" w:rsidRDefault="003155FD" w:rsidP="000339BD">
      <w:pPr>
        <w:rPr>
          <w:rFonts w:eastAsia="Calibri" w:cs="Calibri Light"/>
          <w:i/>
          <w:iCs/>
        </w:rPr>
      </w:pPr>
    </w:p>
    <w:p w14:paraId="5A15580B" w14:textId="77777777" w:rsidR="000339BD" w:rsidRPr="000339BD" w:rsidRDefault="000339BD" w:rsidP="00057A06">
      <w:pPr>
        <w:pStyle w:val="Heading2"/>
        <w:rPr>
          <w:rFonts w:eastAsia="Times New Roman"/>
        </w:rPr>
      </w:pPr>
      <w:bookmarkStart w:id="16" w:name="_Toc39050801"/>
      <w:bookmarkStart w:id="17" w:name="_Toc66721639"/>
      <w:r w:rsidRPr="000339BD">
        <w:rPr>
          <w:rFonts w:eastAsia="Times New Roman"/>
        </w:rPr>
        <w:t>Individual mobility and collective immobility</w:t>
      </w:r>
      <w:bookmarkEnd w:id="16"/>
      <w:bookmarkEnd w:id="17"/>
    </w:p>
    <w:p w14:paraId="7FDF8206" w14:textId="7B6D4BF6" w:rsidR="000339BD" w:rsidRPr="000339BD" w:rsidRDefault="000339BD" w:rsidP="000339BD">
      <w:pPr>
        <w:rPr>
          <w:rFonts w:eastAsia="Calibri" w:cs="Calibri Light"/>
          <w:iCs/>
        </w:rPr>
      </w:pPr>
      <w:r w:rsidRPr="000339BD">
        <w:rPr>
          <w:rFonts w:eastAsia="Calibri" w:cs="Calibri Light"/>
          <w:iCs/>
        </w:rPr>
        <w:t xml:space="preserve">The outbreak of the conflict in Syria in 2012, meant the rupture of the lives of Palestinian refugee communities in the country. For the first time, the generation of Palestinian refugees who were born in Syria or spent most of the child- and adulthood in the country, are directly affected by war, displacement and closed borders that bar them from seeking safety. For some, such as </w:t>
      </w:r>
      <w:proofErr w:type="spellStart"/>
      <w:r w:rsidRPr="000339BD">
        <w:rPr>
          <w:rFonts w:eastAsia="Calibri" w:cs="Calibri Light"/>
          <w:iCs/>
        </w:rPr>
        <w:t>Asmaa</w:t>
      </w:r>
      <w:proofErr w:type="spellEnd"/>
      <w:r w:rsidRPr="000339BD">
        <w:rPr>
          <w:rFonts w:eastAsia="Calibri" w:cs="Calibri Light"/>
          <w:iCs/>
        </w:rPr>
        <w:t xml:space="preserve"> and Maya, </w:t>
      </w:r>
      <w:r w:rsidR="00314AFF">
        <w:rPr>
          <w:rFonts w:eastAsia="Calibri" w:cs="Calibri Light"/>
          <w:iCs/>
        </w:rPr>
        <w:t xml:space="preserve">however, </w:t>
      </w:r>
      <w:r w:rsidRPr="000339BD">
        <w:rPr>
          <w:rFonts w:eastAsia="Calibri" w:cs="Calibri Light"/>
          <w:iCs/>
        </w:rPr>
        <w:t xml:space="preserve">forced displacement from their host countries (such as Kuwait, </w:t>
      </w:r>
      <w:proofErr w:type="gramStart"/>
      <w:r w:rsidRPr="000339BD">
        <w:rPr>
          <w:rFonts w:eastAsia="Calibri" w:cs="Calibri Light"/>
          <w:iCs/>
        </w:rPr>
        <w:t>Iraq</w:t>
      </w:r>
      <w:proofErr w:type="gramEnd"/>
      <w:r w:rsidRPr="000339BD">
        <w:rPr>
          <w:rFonts w:eastAsia="Calibri" w:cs="Calibri Light"/>
          <w:iCs/>
        </w:rPr>
        <w:t xml:space="preserve"> and Libya) ha</w:t>
      </w:r>
      <w:r w:rsidR="00314AFF">
        <w:rPr>
          <w:rFonts w:eastAsia="Calibri" w:cs="Calibri Light"/>
          <w:iCs/>
        </w:rPr>
        <w:t>s always</w:t>
      </w:r>
      <w:r w:rsidRPr="000339BD">
        <w:rPr>
          <w:rFonts w:eastAsia="Calibri" w:cs="Calibri Light"/>
          <w:iCs/>
        </w:rPr>
        <w:t xml:space="preserve"> been part of their lived experience. While mobility constraints, associated with the Syrian travel document, have long been one of the main </w:t>
      </w:r>
      <w:r w:rsidRPr="000339BD">
        <w:rPr>
          <w:rFonts w:eastAsia="Calibri" w:cs="Calibri Light"/>
          <w:iCs/>
        </w:rPr>
        <w:lastRenderedPageBreak/>
        <w:t xml:space="preserve">concerns for Palestinian refugees in Syria, the violent conflict has added a level of urgency to the experienced immobility </w:t>
      </w:r>
      <w:r w:rsidRPr="000339BD">
        <w:rPr>
          <w:rFonts w:eastAsia="Calibri" w:cs="Calibri Light"/>
          <w:iCs/>
        </w:rPr>
        <w:fldChar w:fldCharType="begin"/>
      </w:r>
      <w:r w:rsidRPr="000339BD">
        <w:rPr>
          <w:rFonts w:eastAsia="Calibri" w:cs="Calibri Light"/>
          <w:iCs/>
        </w:rPr>
        <w:instrText xml:space="preserve"> ADDIN EN.CITE &lt;EndNote&gt;&lt;Cite&gt;&lt;Author&gt;Al Husseini&lt;/Author&gt;&lt;Year&gt;2009&lt;/Year&gt;&lt;RecNum&gt;448&lt;/RecNum&gt;&lt;DisplayText&gt;(Al Husseini and Bocco, 2009)&lt;/DisplayText&gt;&lt;record&gt;&lt;rec-number&gt;448&lt;/rec-number&gt;&lt;foreign-keys&gt;&lt;key app="EN" db-id="trddsrvvhzata9estsqxevfgwspez9v25etp" timestamp="1567184901"&gt;448&lt;/key&gt;&lt;/foreign-keys&gt;&lt;ref-type name="Journal Article"&gt;17&lt;/ref-type&gt;&lt;contributors&gt;&lt;authors&gt;&lt;author&gt;Al Husseini, Jalal&lt;/author&gt;&lt;author&gt;Bocco, Riccardo&lt;/author&gt;&lt;/authors&gt;&lt;/contributors&gt;&lt;titles&gt;&lt;title&gt;The Status of the Palestinian Refugees in the Near East: The Right of Return and UNRWA in Perspective&lt;/title&gt;&lt;secondary-title&gt;Refugee Survey Quarterly&lt;/secondary-title&gt;&lt;/titles&gt;&lt;periodical&gt;&lt;full-title&gt;Refugee Survey Quarterly&lt;/full-title&gt;&lt;/periodical&gt;&lt;pages&gt;260&lt;/pages&gt;&lt;volume&gt;28&lt;/volume&gt;&lt;number&gt;2-3&lt;/number&gt;&lt;dates&gt;&lt;year&gt;2009&lt;/year&gt;&lt;/dates&gt;&lt;pub-location&gt;2009&lt;/pub-location&gt;&lt;urls&gt;&lt;/urls&gt;&lt;/record&gt;&lt;/Cite&gt;&lt;/EndNote&gt;</w:instrText>
      </w:r>
      <w:r w:rsidRPr="000339BD">
        <w:rPr>
          <w:rFonts w:eastAsia="Calibri" w:cs="Calibri Light"/>
          <w:iCs/>
        </w:rPr>
        <w:fldChar w:fldCharType="separate"/>
      </w:r>
      <w:r w:rsidRPr="000339BD">
        <w:rPr>
          <w:rFonts w:eastAsia="Calibri" w:cs="Calibri Light"/>
          <w:iCs/>
          <w:noProof/>
        </w:rPr>
        <w:t>(Al Husseini and Bocco, 2009)</w:t>
      </w:r>
      <w:r w:rsidRPr="000339BD">
        <w:rPr>
          <w:rFonts w:eastAsia="Calibri" w:cs="Calibri Light"/>
          <w:iCs/>
        </w:rPr>
        <w:fldChar w:fldCharType="end"/>
      </w:r>
      <w:r w:rsidRPr="000339BD">
        <w:rPr>
          <w:rFonts w:eastAsia="Calibri" w:cs="Calibri Light"/>
          <w:iCs/>
        </w:rPr>
        <w:t xml:space="preserve">. </w:t>
      </w:r>
    </w:p>
    <w:p w14:paraId="791C1E18" w14:textId="73534FDB" w:rsidR="000339BD" w:rsidRPr="000339BD" w:rsidRDefault="000339BD" w:rsidP="000339BD">
      <w:pPr>
        <w:rPr>
          <w:rFonts w:eastAsia="Calibri" w:cs="Calibri Light"/>
          <w:iCs/>
        </w:rPr>
      </w:pPr>
      <w:r w:rsidRPr="000339BD">
        <w:rPr>
          <w:rFonts w:eastAsia="Calibri" w:cs="Calibri Light"/>
          <w:iCs/>
        </w:rPr>
        <w:t xml:space="preserve">When the fighting first intensified in 2012, Palestinian refugees from Yarmouk fled, together with their Syrian neighbours, towards the borders. With the geographic position in the South-West of Syria, situated between the Lebanese and the Jordanian border, both countries were possible save havens for the displaced populations. </w:t>
      </w:r>
      <w:r w:rsidR="00C56020">
        <w:rPr>
          <w:rFonts w:eastAsia="Calibri" w:cs="Calibri Light"/>
          <w:iCs/>
        </w:rPr>
        <w:t>However, w</w:t>
      </w:r>
      <w:r w:rsidRPr="000339BD">
        <w:rPr>
          <w:rFonts w:eastAsia="Calibri" w:cs="Calibri Light"/>
          <w:iCs/>
        </w:rPr>
        <w:t>ith the official non-entry policy for Palestinian refugees in place in Jordan since January 2013 (</w:t>
      </w:r>
      <w:r w:rsidRPr="00C56020">
        <w:rPr>
          <w:rFonts w:eastAsia="Calibri" w:cs="Calibri Light"/>
          <w:iCs/>
          <w:highlight w:val="yellow"/>
        </w:rPr>
        <w:t>see Chapter XX for a detailed discussion</w:t>
      </w:r>
      <w:r w:rsidRPr="000339BD">
        <w:rPr>
          <w:rFonts w:eastAsia="Calibri" w:cs="Calibri Light"/>
          <w:iCs/>
        </w:rPr>
        <w:t xml:space="preserve">), their </w:t>
      </w:r>
      <w:r w:rsidR="00C56020">
        <w:rPr>
          <w:rFonts w:eastAsia="Calibri" w:cs="Calibri Light"/>
          <w:iCs/>
        </w:rPr>
        <w:t>status</w:t>
      </w:r>
      <w:r w:rsidRPr="000339BD">
        <w:rPr>
          <w:rFonts w:eastAsia="Calibri" w:cs="Calibri Light"/>
          <w:iCs/>
        </w:rPr>
        <w:t xml:space="preserve"> as non-Syrian citizens becomes meaningful and their collective </w:t>
      </w:r>
      <w:proofErr w:type="spellStart"/>
      <w:r w:rsidRPr="000339BD">
        <w:rPr>
          <w:rFonts w:eastAsia="Calibri" w:cs="Calibri Light"/>
          <w:iCs/>
        </w:rPr>
        <w:t>Palestinianess</w:t>
      </w:r>
      <w:proofErr w:type="spellEnd"/>
      <w:r w:rsidRPr="000339BD">
        <w:rPr>
          <w:rFonts w:eastAsia="Calibri" w:cs="Calibri Light"/>
          <w:iCs/>
        </w:rPr>
        <w:t xml:space="preserve"> resurfaces, as they are denied access to Jordan, often resulting in the separation of families </w:t>
      </w:r>
      <w:r w:rsidRPr="000339BD">
        <w:rPr>
          <w:rFonts w:eastAsia="Calibri" w:cs="Calibri Light"/>
          <w:iCs/>
        </w:rPr>
        <w:fldChar w:fldCharType="begin"/>
      </w:r>
      <w:r w:rsidRPr="000339BD">
        <w:rPr>
          <w:rFonts w:eastAsia="Calibri" w:cs="Calibri Light"/>
          <w:iCs/>
        </w:rPr>
        <w:instrText xml:space="preserve"> ADDIN EN.CITE &lt;EndNote&gt;&lt;Cite&gt;&lt;Author&gt;HRW&lt;/Author&gt;&lt;Year&gt;2014&lt;/Year&gt;&lt;RecNum&gt;730&lt;/RecNum&gt;&lt;DisplayText&gt;(HRW, 2014)&lt;/DisplayText&gt;&lt;record&gt;&lt;rec-number&gt;730&lt;/rec-number&gt;&lt;foreign-keys&gt;&lt;key app="EN" db-id="2vpxrz5f7d5afwe5zt8xrrr05pe9t25t9zxr" timestamp="1611143848" guid="0fdaa187-e408-4226-b40e-416f41c5b46c"&gt;730&lt;/key&gt;&lt;/foreign-keys&gt;&lt;ref-type name="Report"&gt;27&lt;/ref-type&gt;&lt;contributors&gt;&lt;authors&gt;&lt;author&gt;HRW&lt;/author&gt;&lt;/authors&gt;&lt;/contributors&gt;&lt;titles&gt;&lt;title&gt;Not Welcome: Jordan’s Treatment of Palestinians Escaping Syria&lt;/title&gt;&lt;secondary-title&gt;Human Rights Watch&lt;/secondary-title&gt;&lt;/titles&gt;&lt;dates&gt;&lt;year&gt;2014&lt;/year&gt;&lt;/dates&gt;&lt;urls&gt;&lt;/urls&gt;&lt;/record&gt;&lt;/Cite&gt;&lt;/EndNote&gt;</w:instrText>
      </w:r>
      <w:r w:rsidRPr="000339BD">
        <w:rPr>
          <w:rFonts w:eastAsia="Calibri" w:cs="Calibri Light"/>
          <w:iCs/>
        </w:rPr>
        <w:fldChar w:fldCharType="separate"/>
      </w:r>
      <w:r w:rsidRPr="000339BD">
        <w:rPr>
          <w:rFonts w:eastAsia="Calibri" w:cs="Calibri Light"/>
          <w:iCs/>
          <w:noProof/>
        </w:rPr>
        <w:t>(HRW, 2014)</w:t>
      </w:r>
      <w:r w:rsidRPr="000339BD">
        <w:rPr>
          <w:rFonts w:eastAsia="Calibri" w:cs="Calibri Light"/>
          <w:iCs/>
        </w:rPr>
        <w:fldChar w:fldCharType="end"/>
      </w:r>
      <w:r w:rsidRPr="000339BD">
        <w:rPr>
          <w:rFonts w:eastAsia="Calibri" w:cs="Calibri Light"/>
          <w:iCs/>
        </w:rPr>
        <w:t xml:space="preserve">. </w:t>
      </w:r>
      <w:r w:rsidR="00C56020">
        <w:rPr>
          <w:rFonts w:eastAsia="Calibri" w:cs="Calibri Light"/>
          <w:iCs/>
        </w:rPr>
        <w:t>Hence, at</w:t>
      </w:r>
      <w:r w:rsidR="00C56020" w:rsidRPr="000339BD">
        <w:rPr>
          <w:rFonts w:eastAsia="Calibri" w:cs="Calibri Light"/>
          <w:iCs/>
        </w:rPr>
        <w:t xml:space="preserve"> the </w:t>
      </w:r>
      <w:proofErr w:type="gramStart"/>
      <w:r w:rsidR="00C56020" w:rsidRPr="000339BD">
        <w:rPr>
          <w:rFonts w:eastAsia="Calibri" w:cs="Calibri Light"/>
          <w:iCs/>
        </w:rPr>
        <w:t>Syrian-Jordanian</w:t>
      </w:r>
      <w:proofErr w:type="gramEnd"/>
      <w:r w:rsidR="00C56020" w:rsidRPr="000339BD">
        <w:rPr>
          <w:rFonts w:eastAsia="Calibri" w:cs="Calibri Light"/>
          <w:iCs/>
        </w:rPr>
        <w:t xml:space="preserve"> border, the </w:t>
      </w:r>
      <w:r w:rsidR="00C56020">
        <w:rPr>
          <w:rFonts w:eastAsia="Calibri" w:cs="Calibri Light"/>
          <w:iCs/>
        </w:rPr>
        <w:t xml:space="preserve">collective </w:t>
      </w:r>
      <w:r w:rsidR="00C56020" w:rsidRPr="000339BD">
        <w:rPr>
          <w:rFonts w:eastAsia="Calibri" w:cs="Calibri Light"/>
          <w:iCs/>
        </w:rPr>
        <w:t xml:space="preserve">Palestinian refugee experience </w:t>
      </w:r>
      <w:r w:rsidR="00C56020">
        <w:rPr>
          <w:rFonts w:eastAsia="Calibri" w:cs="Calibri Light"/>
          <w:iCs/>
        </w:rPr>
        <w:t>(</w:t>
      </w:r>
      <w:r w:rsidR="00C56020" w:rsidRPr="000339BD">
        <w:rPr>
          <w:rFonts w:eastAsia="Calibri" w:cs="Calibri Light"/>
          <w:iCs/>
        </w:rPr>
        <w:t>re-</w:t>
      </w:r>
      <w:r w:rsidR="00C56020">
        <w:rPr>
          <w:rFonts w:eastAsia="Calibri" w:cs="Calibri Light"/>
          <w:iCs/>
        </w:rPr>
        <w:t>)</w:t>
      </w:r>
      <w:r w:rsidR="00C56020" w:rsidRPr="000339BD">
        <w:rPr>
          <w:rFonts w:eastAsia="Calibri" w:cs="Calibri Light"/>
          <w:iCs/>
        </w:rPr>
        <w:t xml:space="preserve">emerges as they are faced with exclusion and separation. </w:t>
      </w:r>
      <w:proofErr w:type="spellStart"/>
      <w:r w:rsidRPr="000339BD">
        <w:rPr>
          <w:rFonts w:eastAsia="Calibri" w:cs="Calibri Light"/>
          <w:iCs/>
        </w:rPr>
        <w:t>Abeer</w:t>
      </w:r>
      <w:proofErr w:type="spellEnd"/>
      <w:r w:rsidRPr="000339BD">
        <w:rPr>
          <w:rFonts w:eastAsia="Calibri" w:cs="Calibri Light"/>
          <w:iCs/>
        </w:rPr>
        <w:t>, a thirty-seven-years-old Palestinian-Jordanian woman born in Syria, recalls the experience at the border as she left Yarmouk with her two sons, who hold Syrian travel documents, following the arrival of the Free Syrian Army in 2013.</w:t>
      </w:r>
    </w:p>
    <w:p w14:paraId="46BB7C60" w14:textId="77777777" w:rsidR="000339BD" w:rsidRPr="000339BD" w:rsidRDefault="000339BD" w:rsidP="000339BD">
      <w:pPr>
        <w:spacing w:line="360" w:lineRule="auto"/>
        <w:ind w:left="720"/>
        <w:rPr>
          <w:rFonts w:eastAsia="Calibri" w:cs="Calibri Light"/>
        </w:rPr>
      </w:pPr>
      <w:r w:rsidRPr="000339BD">
        <w:rPr>
          <w:rFonts w:eastAsia="Calibri" w:cs="Calibri Light"/>
        </w:rPr>
        <w:t xml:space="preserve">“At the border, they refused to let my son in because he was over 10 years old. The King [of Jordan] refused to let him in. But I insisted and told them that I am Jordanian and that my children are Palestinian-Syrian. They must come in and I </w:t>
      </w:r>
      <w:proofErr w:type="gramStart"/>
      <w:r w:rsidRPr="000339BD">
        <w:rPr>
          <w:rFonts w:eastAsia="Calibri" w:cs="Calibri Light"/>
        </w:rPr>
        <w:t>can’t</w:t>
      </w:r>
      <w:proofErr w:type="gramEnd"/>
      <w:r w:rsidRPr="000339BD">
        <w:rPr>
          <w:rFonts w:eastAsia="Calibri" w:cs="Calibri Light"/>
        </w:rPr>
        <w:t xml:space="preserve"> go back to the shooting. I am the type that gets really scared. I have a young man and I was devastated; I </w:t>
      </w:r>
      <w:proofErr w:type="gramStart"/>
      <w:r w:rsidRPr="000339BD">
        <w:rPr>
          <w:rFonts w:eastAsia="Calibri" w:cs="Calibri Light"/>
        </w:rPr>
        <w:t>couldn’t</w:t>
      </w:r>
      <w:proofErr w:type="gramEnd"/>
      <w:r w:rsidRPr="000339BD">
        <w:rPr>
          <w:rFonts w:eastAsia="Calibri" w:cs="Calibri Light"/>
        </w:rPr>
        <w:t xml:space="preserve"> stay in Syria. (...) [T]here was a decision from the King, anyone older than 10, </w:t>
      </w:r>
      <w:proofErr w:type="gramStart"/>
      <w:r w:rsidRPr="000339BD">
        <w:rPr>
          <w:rFonts w:eastAsia="Calibri" w:cs="Calibri Light"/>
        </w:rPr>
        <w:t>wasn’t</w:t>
      </w:r>
      <w:proofErr w:type="gramEnd"/>
      <w:r w:rsidRPr="000339BD">
        <w:rPr>
          <w:rFonts w:eastAsia="Calibri" w:cs="Calibri Light"/>
        </w:rPr>
        <w:t xml:space="preserve"> allowed in. My younger child was 3 years old, so I </w:t>
      </w:r>
      <w:proofErr w:type="gramStart"/>
      <w:r w:rsidRPr="000339BD">
        <w:rPr>
          <w:rFonts w:eastAsia="Calibri" w:cs="Calibri Light"/>
        </w:rPr>
        <w:t>didn’t</w:t>
      </w:r>
      <w:proofErr w:type="gramEnd"/>
      <w:r w:rsidRPr="000339BD">
        <w:rPr>
          <w:rFonts w:eastAsia="Calibri" w:cs="Calibri Light"/>
        </w:rPr>
        <w:t xml:space="preserve"> have a problem with him, but my other son was a little over 10 years old. So, I stayed put. They told me there was a hotel </w:t>
      </w:r>
      <w:proofErr w:type="gramStart"/>
      <w:r w:rsidRPr="000339BD">
        <w:rPr>
          <w:rFonts w:eastAsia="Calibri" w:cs="Calibri Light"/>
        </w:rPr>
        <w:t>nearby</w:t>
      </w:r>
      <w:proofErr w:type="gramEnd"/>
      <w:r w:rsidRPr="000339BD">
        <w:rPr>
          <w:rFonts w:eastAsia="Calibri" w:cs="Calibri Light"/>
        </w:rPr>
        <w:t xml:space="preserve"> but I said I’m not going anywhere. There is shooting. </w:t>
      </w:r>
      <w:proofErr w:type="gramStart"/>
      <w:r w:rsidRPr="000339BD">
        <w:rPr>
          <w:rFonts w:eastAsia="Calibri" w:cs="Calibri Light"/>
        </w:rPr>
        <w:t>It’s</w:t>
      </w:r>
      <w:proofErr w:type="gramEnd"/>
      <w:r w:rsidRPr="000339BD">
        <w:rPr>
          <w:rFonts w:eastAsia="Calibri" w:cs="Calibri Light"/>
        </w:rPr>
        <w:t xml:space="preserve"> safe here. </w:t>
      </w:r>
    </w:p>
    <w:p w14:paraId="219F39E1" w14:textId="77777777" w:rsidR="000339BD" w:rsidRPr="000339BD" w:rsidRDefault="000339BD" w:rsidP="000339BD">
      <w:pPr>
        <w:spacing w:line="360" w:lineRule="auto"/>
        <w:ind w:left="720"/>
        <w:rPr>
          <w:rFonts w:eastAsia="Calibri" w:cs="Calibri Light"/>
        </w:rPr>
      </w:pPr>
      <w:r w:rsidRPr="000339BD">
        <w:rPr>
          <w:rFonts w:eastAsia="Calibri" w:cs="Calibri Light"/>
        </w:rPr>
        <w:t>(..) I arrived at 8 or maybe 10 am at the Jordanian border. At 12pm I could leave with my children. They called the Minister and told him that there was an angry woman. I talked to him and begged him to let me in. (…) He said okay, but that I need to get a residency or visas for my sons in Jordan. They recently got the residency. I wasn’t able to get it before” (Interview 1, 2019, Jordan).</w:t>
      </w:r>
    </w:p>
    <w:p w14:paraId="7E890B9A" w14:textId="7AEA7B21" w:rsidR="00C56020" w:rsidRDefault="000339BD" w:rsidP="000339BD">
      <w:pPr>
        <w:rPr>
          <w:rFonts w:eastAsia="Calibri" w:cs="Calibri Light"/>
          <w:iCs/>
        </w:rPr>
      </w:pPr>
      <w:r w:rsidRPr="000339BD">
        <w:rPr>
          <w:rFonts w:eastAsia="Calibri" w:cs="Calibri Light"/>
          <w:iCs/>
        </w:rPr>
        <w:lastRenderedPageBreak/>
        <w:t xml:space="preserve">Her husband, a Palestinian-Syrian, was not allowed to join her in Jordan. At the time of our interview in 2019, </w:t>
      </w:r>
      <w:proofErr w:type="spellStart"/>
      <w:r w:rsidRPr="000339BD">
        <w:rPr>
          <w:rFonts w:eastAsia="Calibri" w:cs="Calibri Light"/>
          <w:iCs/>
        </w:rPr>
        <w:t>Abeer</w:t>
      </w:r>
      <w:proofErr w:type="spellEnd"/>
      <w:r w:rsidRPr="000339BD">
        <w:rPr>
          <w:rFonts w:eastAsia="Calibri" w:cs="Calibri Light"/>
          <w:iCs/>
        </w:rPr>
        <w:t xml:space="preserve"> had not received any news from her husband since the arrival of the so-called Islamic State in Yarmouk in 2014. </w:t>
      </w:r>
      <w:r w:rsidR="00B73469">
        <w:rPr>
          <w:rFonts w:eastAsia="Calibri" w:cs="Calibri Light"/>
          <w:iCs/>
        </w:rPr>
        <w:t xml:space="preserve">At the border, </w:t>
      </w:r>
      <w:r w:rsidR="00C56020">
        <w:rPr>
          <w:rFonts w:eastAsia="Calibri" w:cs="Calibri Light"/>
          <w:iCs/>
        </w:rPr>
        <w:t xml:space="preserve">her husband’s </w:t>
      </w:r>
      <w:r w:rsidR="00B73469">
        <w:rPr>
          <w:rFonts w:eastAsia="Calibri" w:cs="Calibri Light"/>
          <w:iCs/>
        </w:rPr>
        <w:t xml:space="preserve">legal status </w:t>
      </w:r>
      <w:r w:rsidR="00DE4550">
        <w:rPr>
          <w:rFonts w:eastAsia="Calibri" w:cs="Calibri Light"/>
          <w:iCs/>
        </w:rPr>
        <w:t>manifested as a matter that changed</w:t>
      </w:r>
      <w:r w:rsidR="00B73469">
        <w:rPr>
          <w:rFonts w:eastAsia="Calibri" w:cs="Calibri Light"/>
          <w:iCs/>
        </w:rPr>
        <w:t xml:space="preserve"> their family</w:t>
      </w:r>
      <w:r w:rsidR="00DE4550">
        <w:rPr>
          <w:rFonts w:eastAsia="Calibri" w:cs="Calibri Light"/>
          <w:iCs/>
        </w:rPr>
        <w:t xml:space="preserve"> life drastically. Hence, the lines between public and private collapsed. </w:t>
      </w:r>
      <w:r w:rsidR="00B73469">
        <w:rPr>
          <w:rFonts w:eastAsia="Calibri" w:cs="Calibri Light"/>
          <w:iCs/>
        </w:rPr>
        <w:t xml:space="preserve"> </w:t>
      </w:r>
    </w:p>
    <w:p w14:paraId="747C3FC2" w14:textId="08DA3D0F" w:rsidR="000339BD" w:rsidRPr="000339BD" w:rsidRDefault="000339BD" w:rsidP="000339BD">
      <w:pPr>
        <w:rPr>
          <w:rFonts w:eastAsia="Calibri" w:cs="Calibri Light"/>
          <w:iCs/>
        </w:rPr>
      </w:pPr>
      <w:r w:rsidRPr="000339BD">
        <w:rPr>
          <w:rFonts w:eastAsia="Calibri" w:cs="Calibri Light"/>
          <w:iCs/>
        </w:rPr>
        <w:t xml:space="preserve">As per Jordanian nationality law, </w:t>
      </w:r>
      <w:proofErr w:type="spellStart"/>
      <w:r w:rsidRPr="000339BD">
        <w:rPr>
          <w:rFonts w:eastAsia="Calibri" w:cs="Calibri Light"/>
          <w:iCs/>
        </w:rPr>
        <w:t>Abeer</w:t>
      </w:r>
      <w:proofErr w:type="spellEnd"/>
      <w:r w:rsidRPr="000339BD">
        <w:rPr>
          <w:rFonts w:eastAsia="Calibri" w:cs="Calibri Light"/>
          <w:iCs/>
        </w:rPr>
        <w:t xml:space="preserve"> cannot confer her Jordanian citizenship to her children. According to a report issued by Human Rights Watch in 2018, over 300,000 members of families whose fathers’ are not Jordanian are faced with discriminatory treatment as they are unable to obtain their mothers’ nationality </w:t>
      </w:r>
      <w:r w:rsidRPr="000339BD">
        <w:rPr>
          <w:rFonts w:eastAsia="Calibri" w:cs="Calibri Light"/>
          <w:iCs/>
        </w:rPr>
        <w:fldChar w:fldCharType="begin"/>
      </w:r>
      <w:r w:rsidRPr="000339BD">
        <w:rPr>
          <w:rFonts w:eastAsia="Calibri" w:cs="Calibri Light"/>
          <w:iCs/>
        </w:rPr>
        <w:instrText xml:space="preserve"> ADDIN EN.CITE &lt;EndNote&gt;&lt;Cite&gt;&lt;Author&gt;HRW&lt;/Author&gt;&lt;Year&gt;2018&lt;/Year&gt;&lt;RecNum&gt;731&lt;/RecNum&gt;&lt;DisplayText&gt;(HRW, 2018)&lt;/DisplayText&gt;&lt;record&gt;&lt;rec-number&gt;731&lt;/rec-number&gt;&lt;foreign-keys&gt;&lt;key app="EN" db-id="2vpxrz5f7d5afwe5zt8xrrr05pe9t25t9zxr" timestamp="1611143848" guid="23733a31-24a1-4069-bbfe-e05e67cd07a9"&gt;731&lt;/key&gt;&lt;/foreign-keys&gt;&lt;ref-type name="Report"&gt;27&lt;/ref-type&gt;&lt;contributors&gt;&lt;authors&gt;&lt;author&gt;HRW&lt;/author&gt;&lt;/authors&gt;&lt;/contributors&gt;&lt;titles&gt;&lt;title&gt;“I just want him to live like other Jordanians”: Treatment of Non-Citizen Children of Jordanian Mothers&lt;/title&gt;&lt;secondary-title&gt;Human Rights Watch&lt;/secondary-title&gt;&lt;/titles&gt;&lt;dates&gt;&lt;year&gt;2018&lt;/year&gt;&lt;/dates&gt;&lt;urls&gt;&lt;/urls&gt;&lt;/record&gt;&lt;/Cite&gt;&lt;/EndNote&gt;</w:instrText>
      </w:r>
      <w:r w:rsidRPr="000339BD">
        <w:rPr>
          <w:rFonts w:eastAsia="Calibri" w:cs="Calibri Light"/>
          <w:iCs/>
        </w:rPr>
        <w:fldChar w:fldCharType="separate"/>
      </w:r>
      <w:r w:rsidRPr="000339BD">
        <w:rPr>
          <w:rFonts w:eastAsia="Calibri" w:cs="Calibri Light"/>
          <w:iCs/>
          <w:noProof/>
        </w:rPr>
        <w:t>(HRW, 2018)</w:t>
      </w:r>
      <w:r w:rsidRPr="000339BD">
        <w:rPr>
          <w:rFonts w:eastAsia="Calibri" w:cs="Calibri Light"/>
          <w:iCs/>
        </w:rPr>
        <w:fldChar w:fldCharType="end"/>
      </w:r>
      <w:r w:rsidRPr="000339BD">
        <w:rPr>
          <w:rFonts w:eastAsia="Calibri" w:cs="Calibri Light"/>
          <w:iCs/>
        </w:rPr>
        <w:t xml:space="preserve">. In 2014, the Jordanian government announced a new program, making it easier for children with a Jordanian mother to obtain certain ‘privileges’, such as the ability to apply to obtain a residency permits, apply for drivers’ licenses and own property. However, to qualify for such ‘privileged’ treatment, the Jordanian mother must prove residency in Jordan for at least five years. For Palestinian refugees from Syria, this means that for at least five years following their arrival, their children live in the country without any formal documentation. While having obtained such residency permits in 2019, for </w:t>
      </w:r>
      <w:proofErr w:type="spellStart"/>
      <w:r w:rsidRPr="000339BD">
        <w:rPr>
          <w:rFonts w:eastAsia="Calibri" w:cs="Calibri Light"/>
          <w:iCs/>
        </w:rPr>
        <w:t>Abeer</w:t>
      </w:r>
      <w:proofErr w:type="spellEnd"/>
      <w:r w:rsidRPr="000339BD">
        <w:rPr>
          <w:rFonts w:eastAsia="Calibri" w:cs="Calibri Light"/>
          <w:iCs/>
        </w:rPr>
        <w:t>, the first five years in Jordan were marked by insecurity and instability. Thus, having found ‘safety’ from the war in Syria as they were able to access Jordan on her Jordanian passport</w:t>
      </w:r>
      <w:r w:rsidR="00DE4550">
        <w:rPr>
          <w:rFonts w:eastAsia="Calibri" w:cs="Calibri Light"/>
          <w:iCs/>
        </w:rPr>
        <w:t>;</w:t>
      </w:r>
      <w:r w:rsidRPr="000339BD">
        <w:rPr>
          <w:rFonts w:eastAsia="Calibri" w:cs="Calibri Light"/>
          <w:iCs/>
        </w:rPr>
        <w:t xml:space="preserve"> </w:t>
      </w:r>
      <w:r w:rsidR="00DE4550">
        <w:rPr>
          <w:rFonts w:eastAsia="Calibri" w:cs="Calibri Light"/>
          <w:iCs/>
        </w:rPr>
        <w:t xml:space="preserve">yet </w:t>
      </w:r>
      <w:proofErr w:type="spellStart"/>
      <w:r w:rsidRPr="000339BD">
        <w:rPr>
          <w:rFonts w:eastAsia="Calibri" w:cs="Calibri Light"/>
          <w:iCs/>
        </w:rPr>
        <w:t>Abeer</w:t>
      </w:r>
      <w:proofErr w:type="spellEnd"/>
      <w:r w:rsidRPr="000339BD">
        <w:rPr>
          <w:rFonts w:eastAsia="Calibri" w:cs="Calibri Light"/>
          <w:iCs/>
        </w:rPr>
        <w:t xml:space="preserve"> still fears for the future of her sons in Jordan. She expresses strong worries about her seventeen-year-old son, who</w:t>
      </w:r>
      <w:r w:rsidRPr="00DE4550">
        <w:rPr>
          <w:rFonts w:eastAsia="Calibri" w:cs="Calibri Light"/>
          <w:iCs/>
        </w:rPr>
        <w:t>, due to the lack of formal status in Jordan and</w:t>
      </w:r>
      <w:r w:rsidRPr="000339BD">
        <w:rPr>
          <w:rFonts w:eastAsia="Calibri" w:cs="Calibri Light"/>
          <w:iCs/>
        </w:rPr>
        <w:t xml:space="preserve"> the fears attached to this, struggles and has withdrawn from his social life. As he is approaching eighteen, </w:t>
      </w:r>
      <w:proofErr w:type="spellStart"/>
      <w:r w:rsidRPr="000339BD">
        <w:rPr>
          <w:rFonts w:eastAsia="Calibri" w:cs="Calibri Light"/>
          <w:iCs/>
        </w:rPr>
        <w:t>Abeer</w:t>
      </w:r>
      <w:proofErr w:type="spellEnd"/>
      <w:r w:rsidRPr="000339BD">
        <w:rPr>
          <w:rFonts w:eastAsia="Calibri" w:cs="Calibri Light"/>
          <w:iCs/>
        </w:rPr>
        <w:t xml:space="preserve"> fears that he could be sent back to Syria any time. While </w:t>
      </w:r>
      <w:proofErr w:type="spellStart"/>
      <w:r w:rsidRPr="000339BD">
        <w:rPr>
          <w:rFonts w:eastAsia="Calibri" w:cs="Calibri Light"/>
          <w:iCs/>
        </w:rPr>
        <w:t>Abeer</w:t>
      </w:r>
      <w:proofErr w:type="spellEnd"/>
      <w:r w:rsidRPr="000339BD">
        <w:rPr>
          <w:rFonts w:eastAsia="Calibri" w:cs="Calibri Light"/>
          <w:iCs/>
        </w:rPr>
        <w:t xml:space="preserve">, as an individual, is mobile, her experience in Jordan can only be understood within the collective of her family. Through her sons’ and husband’s experiences, </w:t>
      </w:r>
      <w:proofErr w:type="spellStart"/>
      <w:r w:rsidRPr="000339BD">
        <w:rPr>
          <w:rFonts w:eastAsia="Calibri" w:cs="Calibri Light"/>
          <w:iCs/>
        </w:rPr>
        <w:t>Abeer</w:t>
      </w:r>
      <w:proofErr w:type="spellEnd"/>
      <w:r w:rsidRPr="000339BD">
        <w:rPr>
          <w:rFonts w:eastAsia="Calibri" w:cs="Calibri Light"/>
          <w:iCs/>
        </w:rPr>
        <w:t xml:space="preserve"> experiences exclusion and immobility. She is constantly reminded that although she is a Jordanian citizen, her sons do not ‘belong’, and hence the family does not belong, which in turn alienates her from Jordan. In her </w:t>
      </w:r>
      <w:r w:rsidRPr="000339BD">
        <w:rPr>
          <w:rFonts w:eastAsia="Calibri" w:cs="Calibri Light"/>
          <w:iCs/>
        </w:rPr>
        <w:lastRenderedPageBreak/>
        <w:t xml:space="preserve">study on mix-status families in the US, </w:t>
      </w:r>
      <w:r w:rsidRPr="000339BD">
        <w:rPr>
          <w:rFonts w:eastAsia="Calibri" w:cs="Calibri Light"/>
          <w:iCs/>
        </w:rPr>
        <w:fldChar w:fldCharType="begin"/>
      </w:r>
      <w:r w:rsidRPr="000339BD">
        <w:rPr>
          <w:rFonts w:eastAsia="Calibri" w:cs="Calibri Light"/>
          <w:iCs/>
        </w:rPr>
        <w:instrText xml:space="preserve"> ADDIN EN.CITE &lt;EndNote&gt;&lt;Cite AuthorYear="1"&gt;&lt;Author&gt;López&lt;/Author&gt;&lt;Year&gt;2017&lt;/Year&gt;&lt;RecNum&gt;561&lt;/RecNum&gt;&lt;DisplayText&gt;López (2017)&lt;/DisplayText&gt;&lt;record&gt;&lt;rec-number&gt;561&lt;/rec-number&gt;&lt;foreign-keys&gt;&lt;key app="EN" db-id="trddsrvvhzata9estsqxevfgwspez9v25etp" timestamp="1587133554"&gt;561&lt;/key&gt;&lt;/foreign-keys&gt;&lt;ref-type name="Contribution to an Edited Book"&gt;5&lt;/ref-type&gt;&lt;contributors&gt;&lt;authors&gt;&lt;author&gt;López, Jane Lilly&lt;/author&gt;&lt;/authors&gt;&lt;secondary-authors&gt;&lt;author&gt;Gonzales, Roberto G.&lt;/author&gt;&lt;author&gt;Sigona, Nando&lt;/author&gt;&lt;/secondary-authors&gt;&lt;/contributors&gt;&lt;titles&gt;&lt;title&gt;’Til deportation do us part: The effect of U.S. immigration law on mixed-status couples’ experience of citizenship&lt;/title&gt;&lt;secondary-title&gt;Within and Beyond Citizenship: Borders, Membership and Belonging&lt;/secondary-title&gt;&lt;/titles&gt;&lt;dates&gt;&lt;year&gt;2017&lt;/year&gt;&lt;/dates&gt;&lt;publisher&gt;Routledge&lt;/publisher&gt;&lt;urls&gt;&lt;/urls&gt;&lt;/record&gt;&lt;/Cite&gt;&lt;/EndNote&gt;</w:instrText>
      </w:r>
      <w:r w:rsidRPr="000339BD">
        <w:rPr>
          <w:rFonts w:eastAsia="Calibri" w:cs="Calibri Light"/>
          <w:iCs/>
        </w:rPr>
        <w:fldChar w:fldCharType="separate"/>
      </w:r>
      <w:r w:rsidRPr="000339BD">
        <w:rPr>
          <w:rFonts w:eastAsia="Calibri" w:cs="Calibri Light"/>
          <w:iCs/>
          <w:noProof/>
        </w:rPr>
        <w:t>López (2017)</w:t>
      </w:r>
      <w:r w:rsidRPr="000339BD">
        <w:rPr>
          <w:rFonts w:eastAsia="Calibri" w:cs="Calibri Light"/>
          <w:iCs/>
        </w:rPr>
        <w:fldChar w:fldCharType="end"/>
      </w:r>
      <w:r w:rsidRPr="000339BD">
        <w:rPr>
          <w:rFonts w:eastAsia="Calibri" w:cs="Calibri Light"/>
          <w:iCs/>
        </w:rPr>
        <w:t xml:space="preserve"> observes similar consequences and concludes that “citizenship can be enhanced or diminished depending upon the legal citizenship status of one’s family members, regardless of one’s own citizenship status” </w:t>
      </w:r>
      <w:r w:rsidRPr="000339BD">
        <w:rPr>
          <w:rFonts w:eastAsia="Calibri" w:cs="Calibri Light"/>
          <w:iCs/>
        </w:rPr>
        <w:fldChar w:fldCharType="begin"/>
      </w:r>
      <w:r w:rsidRPr="000339BD">
        <w:rPr>
          <w:rFonts w:eastAsia="Calibri" w:cs="Calibri Light"/>
          <w:iCs/>
        </w:rPr>
        <w:instrText xml:space="preserve"> ADDIN EN.CITE &lt;EndNote&gt;&lt;Cite&gt;&lt;Author&gt;López&lt;/Author&gt;&lt;Year&gt;2017&lt;/Year&gt;&lt;RecNum&gt;561&lt;/RecNum&gt;&lt;Pages&gt;65&lt;/Pages&gt;&lt;DisplayText&gt;(López, 2017, p. 65)&lt;/DisplayText&gt;&lt;record&gt;&lt;rec-number&gt;561&lt;/rec-number&gt;&lt;foreign-keys&gt;&lt;key app="EN" db-id="trddsrvvhzata9estsqxevfgwspez9v25etp" timestamp="1587133554"&gt;561&lt;/key&gt;&lt;/foreign-keys&gt;&lt;ref-type name="Contribution to an Edited Book"&gt;5&lt;/ref-type&gt;&lt;contributors&gt;&lt;authors&gt;&lt;author&gt;López, Jane Lilly&lt;/author&gt;&lt;/authors&gt;&lt;secondary-authors&gt;&lt;author&gt;Gonzales, Roberto G.&lt;/author&gt;&lt;author&gt;Sigona, Nando&lt;/author&gt;&lt;/secondary-authors&gt;&lt;/contributors&gt;&lt;titles&gt;&lt;title&gt;’Til deportation do us part: The effect of U.S. immigration law on mixed-status couples’ experience of citizenship&lt;/title&gt;&lt;secondary-title&gt;Within and Beyond Citizenship: Borders, Membership and Belonging&lt;/secondary-title&gt;&lt;/titles&gt;&lt;dates&gt;&lt;year&gt;2017&lt;/year&gt;&lt;/dates&gt;&lt;publisher&gt;Routledge&lt;/publisher&gt;&lt;urls&gt;&lt;/urls&gt;&lt;/record&gt;&lt;/Cite&gt;&lt;/EndNote&gt;</w:instrText>
      </w:r>
      <w:r w:rsidRPr="000339BD">
        <w:rPr>
          <w:rFonts w:eastAsia="Calibri" w:cs="Calibri Light"/>
          <w:iCs/>
        </w:rPr>
        <w:fldChar w:fldCharType="separate"/>
      </w:r>
      <w:r w:rsidRPr="000339BD">
        <w:rPr>
          <w:rFonts w:eastAsia="Calibri" w:cs="Calibri Light"/>
          <w:iCs/>
          <w:noProof/>
        </w:rPr>
        <w:t>(López, 2017, p. 65)</w:t>
      </w:r>
      <w:r w:rsidRPr="000339BD">
        <w:rPr>
          <w:rFonts w:eastAsia="Calibri" w:cs="Calibri Light"/>
          <w:iCs/>
        </w:rPr>
        <w:fldChar w:fldCharType="end"/>
      </w:r>
      <w:r w:rsidRPr="000339BD">
        <w:rPr>
          <w:rFonts w:eastAsia="Calibri" w:cs="Calibri Light"/>
          <w:iCs/>
        </w:rPr>
        <w:t>.</w:t>
      </w:r>
    </w:p>
    <w:p w14:paraId="5DA6D934" w14:textId="77777777" w:rsidR="000339BD" w:rsidRPr="000339BD" w:rsidRDefault="000339BD" w:rsidP="000339BD">
      <w:pPr>
        <w:rPr>
          <w:rFonts w:eastAsia="Calibri" w:cs="Calibri Light"/>
          <w:iCs/>
        </w:rPr>
      </w:pPr>
      <w:r w:rsidRPr="000339BD">
        <w:rPr>
          <w:rFonts w:eastAsia="Calibri" w:cs="Calibri Light"/>
          <w:iCs/>
        </w:rPr>
        <w:t xml:space="preserve">Such arbitrary separations at the border are a common experience of mix-status families. When </w:t>
      </w:r>
      <w:proofErr w:type="spellStart"/>
      <w:r w:rsidRPr="000339BD">
        <w:rPr>
          <w:rFonts w:eastAsia="Calibri" w:cs="Calibri Light"/>
          <w:iCs/>
        </w:rPr>
        <w:t>Asmaa</w:t>
      </w:r>
      <w:proofErr w:type="spellEnd"/>
      <w:r w:rsidRPr="000339BD">
        <w:rPr>
          <w:rFonts w:eastAsia="Calibri" w:cs="Calibri Light"/>
          <w:iCs/>
        </w:rPr>
        <w:t xml:space="preserve"> reached the </w:t>
      </w:r>
      <w:proofErr w:type="gramStart"/>
      <w:r w:rsidRPr="000339BD">
        <w:rPr>
          <w:rFonts w:eastAsia="Calibri" w:cs="Calibri Light"/>
          <w:iCs/>
        </w:rPr>
        <w:t>Syrian-Jordanian</w:t>
      </w:r>
      <w:proofErr w:type="gramEnd"/>
      <w:r w:rsidRPr="000339BD">
        <w:rPr>
          <w:rFonts w:eastAsia="Calibri" w:cs="Calibri Light"/>
          <w:iCs/>
        </w:rPr>
        <w:t xml:space="preserve"> border together with her children and her husband, who are </w:t>
      </w:r>
      <w:r w:rsidRPr="000339BD">
        <w:rPr>
          <w:rFonts w:eastAsia="Calibri" w:cs="Calibri Light"/>
          <w:i/>
          <w:iCs/>
        </w:rPr>
        <w:t>de jure</w:t>
      </w:r>
      <w:r w:rsidRPr="000339BD">
        <w:rPr>
          <w:rFonts w:eastAsia="Calibri" w:cs="Calibri Light"/>
          <w:iCs/>
        </w:rPr>
        <w:t xml:space="preserve"> stateless and hold Syrian travel documents, to seek safety in Jordan, they were separated. While </w:t>
      </w:r>
      <w:proofErr w:type="spellStart"/>
      <w:r w:rsidRPr="000339BD">
        <w:rPr>
          <w:rFonts w:eastAsia="Calibri" w:cs="Calibri Light"/>
          <w:iCs/>
        </w:rPr>
        <w:t>Asmaa</w:t>
      </w:r>
      <w:proofErr w:type="spellEnd"/>
      <w:r w:rsidRPr="000339BD">
        <w:rPr>
          <w:rFonts w:eastAsia="Calibri" w:cs="Calibri Light"/>
          <w:iCs/>
        </w:rPr>
        <w:t xml:space="preserve"> and the two youngest children, </w:t>
      </w:r>
      <w:proofErr w:type="gramStart"/>
      <w:r w:rsidRPr="000339BD">
        <w:rPr>
          <w:rFonts w:eastAsia="Calibri" w:cs="Calibri Light"/>
          <w:iCs/>
        </w:rPr>
        <w:t>were allowed to</w:t>
      </w:r>
      <w:proofErr w:type="gramEnd"/>
      <w:r w:rsidRPr="000339BD">
        <w:rPr>
          <w:rFonts w:eastAsia="Calibri" w:cs="Calibri Light"/>
          <w:iCs/>
        </w:rPr>
        <w:t xml:space="preserve"> enter on her Jordanian citizenship, her two older daughters, fourteen and sixteen at the time, as well as her husband were denied entry and had to stay behind. </w:t>
      </w:r>
    </w:p>
    <w:p w14:paraId="64E79719" w14:textId="1D484281" w:rsidR="000339BD" w:rsidRPr="000339BD" w:rsidRDefault="000339BD" w:rsidP="000339BD">
      <w:pPr>
        <w:rPr>
          <w:rFonts w:eastAsia="Calibri" w:cs="Calibri Light"/>
          <w:iCs/>
        </w:rPr>
      </w:pPr>
      <w:r w:rsidRPr="000339BD">
        <w:rPr>
          <w:rFonts w:eastAsia="Calibri" w:cs="Calibri Light"/>
          <w:iCs/>
        </w:rPr>
        <w:t>This also resonates with Maya’s experience. Maya</w:t>
      </w:r>
      <w:r w:rsidR="006D489E">
        <w:rPr>
          <w:rFonts w:eastAsia="Calibri" w:cs="Calibri Light"/>
          <w:iCs/>
        </w:rPr>
        <w:t xml:space="preserve"> </w:t>
      </w:r>
      <w:r w:rsidRPr="000339BD">
        <w:rPr>
          <w:rFonts w:eastAsia="Calibri" w:cs="Calibri Light"/>
          <w:iCs/>
        </w:rPr>
        <w:t>left Syria in 2013, together with her nine and ten-year-old children, who hold Lebanese travel documents, to join her parents who had fled to Irbid in Jordan. At the border, Maya and her children were held back, but were eventually allowed to cross after utilising contacts in Jordan. Her husband Wael, a Palestinian refugee from Lebanon, left from Syria to Lebanon where he stayed with his parents. From Jordan, she applied for a visitation visa for her husband. He joined them in Jordan six months later and they moved from Irbid to Amman new camp (Interview 8, 2019, Jordan).</w:t>
      </w:r>
    </w:p>
    <w:p w14:paraId="239C99E9" w14:textId="561A32DB" w:rsidR="000339BD" w:rsidRPr="000339BD" w:rsidRDefault="000339BD" w:rsidP="000339BD">
      <w:pPr>
        <w:rPr>
          <w:rFonts w:eastAsia="Calibri" w:cs="Calibri Light"/>
          <w:iCs/>
        </w:rPr>
      </w:pPr>
      <w:r w:rsidRPr="000339BD">
        <w:rPr>
          <w:rFonts w:eastAsia="Calibri" w:cs="Calibri Light"/>
          <w:iCs/>
        </w:rPr>
        <w:t xml:space="preserve">Such multitudes of legal statuses within the nuclear family are very common for Palestinian families from Syria in Jordan, thus ‘collective immobility’ is widely experienced. Leila for example, a young Palestinian-Syrian from Yarmouk is the only member of her family who was able to leave Syria. The family lives in At </w:t>
      </w:r>
      <w:proofErr w:type="spellStart"/>
      <w:r w:rsidRPr="000339BD">
        <w:rPr>
          <w:rFonts w:eastAsia="Calibri" w:cs="Calibri Light"/>
          <w:iCs/>
        </w:rPr>
        <w:t>Tadamon</w:t>
      </w:r>
      <w:proofErr w:type="spellEnd"/>
      <w:r w:rsidRPr="000339BD">
        <w:rPr>
          <w:rFonts w:eastAsia="Calibri" w:cs="Calibri Light"/>
          <w:iCs/>
        </w:rPr>
        <w:t xml:space="preserve">, a neighbourhood bordering Yarmouk camp in the east. Their house was bombed in the fighting and her eight-year-old nephew was killed in an attack. The family has since moved between different locations in the area in search for safety. In 2016, amid the conflict, Leila got married to a Palestinian-Jordanian man who </w:t>
      </w:r>
      <w:r w:rsidRPr="000339BD">
        <w:rPr>
          <w:rFonts w:eastAsia="Calibri" w:cs="Calibri Light"/>
          <w:iCs/>
        </w:rPr>
        <w:lastRenderedPageBreak/>
        <w:t xml:space="preserve">was also living in </w:t>
      </w:r>
      <w:proofErr w:type="spellStart"/>
      <w:r w:rsidRPr="000339BD">
        <w:rPr>
          <w:rFonts w:eastAsia="Calibri" w:cs="Calibri Light"/>
          <w:iCs/>
        </w:rPr>
        <w:t>Tadamon</w:t>
      </w:r>
      <w:proofErr w:type="spellEnd"/>
      <w:r w:rsidRPr="000339BD">
        <w:rPr>
          <w:rFonts w:eastAsia="Calibri" w:cs="Calibri Light"/>
          <w:iCs/>
        </w:rPr>
        <w:t xml:space="preserve"> and left for </w:t>
      </w:r>
      <w:r w:rsidRPr="006D489E">
        <w:rPr>
          <w:rFonts w:eastAsia="Calibri" w:cs="Calibri Light"/>
          <w:iCs/>
        </w:rPr>
        <w:t xml:space="preserve">Jordan after </w:t>
      </w:r>
      <w:r w:rsidR="006D489E" w:rsidRPr="006D489E">
        <w:rPr>
          <w:rFonts w:eastAsia="Calibri" w:cs="Calibri Light"/>
          <w:iCs/>
        </w:rPr>
        <w:t>obtaining</w:t>
      </w:r>
      <w:r w:rsidRPr="006D489E">
        <w:rPr>
          <w:rFonts w:eastAsia="Calibri" w:cs="Calibri Light"/>
          <w:iCs/>
        </w:rPr>
        <w:t xml:space="preserve"> the Jordanian citizenship</w:t>
      </w:r>
      <w:r w:rsidRPr="000339BD">
        <w:rPr>
          <w:rFonts w:eastAsia="Calibri" w:cs="Calibri Light"/>
          <w:iCs/>
        </w:rPr>
        <w:t xml:space="preserve"> </w:t>
      </w:r>
      <w:r w:rsidR="006D489E">
        <w:rPr>
          <w:rFonts w:eastAsia="Calibri" w:cs="Calibri Light"/>
          <w:iCs/>
        </w:rPr>
        <w:t>through</w:t>
      </w:r>
      <w:r w:rsidRPr="000339BD">
        <w:rPr>
          <w:rFonts w:eastAsia="Calibri" w:cs="Calibri Light"/>
          <w:iCs/>
        </w:rPr>
        <w:t xml:space="preserve"> him. “I was not allowed to leave because I am Palestinian. I left on his name” (Interview 10, 2019, Jordan). Leila now lives together with her family-in-law in Jabal Al Hussein Camp in Amman. The rest of Leila’s immediate family is still in Syria barred from entering Jordan. </w:t>
      </w:r>
    </w:p>
    <w:p w14:paraId="49C954D6" w14:textId="77777777" w:rsidR="000339BD" w:rsidRPr="000339BD" w:rsidRDefault="000339BD" w:rsidP="000339BD">
      <w:pPr>
        <w:rPr>
          <w:rFonts w:eastAsia="Calibri" w:cs="Calibri Light"/>
          <w:iCs/>
        </w:rPr>
      </w:pPr>
      <w:r w:rsidRPr="000339BD">
        <w:rPr>
          <w:rFonts w:eastAsia="Calibri" w:cs="Calibri Light"/>
          <w:iCs/>
        </w:rPr>
        <w:t>Another such example is Samira, a Palestinian-Syrian woman married to a Palestinian-Jordanian man. In the following quote Samira describes how, when the family decided to leave Syria in 2012, it was her husband’s nationality that enabled her family and her to cross the border and seek safety in Jordan; yet, as Palestinian-Syrians her parents had to stay behind.</w:t>
      </w:r>
    </w:p>
    <w:p w14:paraId="4BC883BD" w14:textId="77777777" w:rsidR="000339BD" w:rsidRPr="000339BD" w:rsidRDefault="000339BD" w:rsidP="000339BD">
      <w:pPr>
        <w:spacing w:line="360" w:lineRule="auto"/>
        <w:ind w:left="720"/>
        <w:rPr>
          <w:rFonts w:eastAsia="Calibri" w:cs="Calibri Light"/>
        </w:rPr>
      </w:pPr>
      <w:r w:rsidRPr="000339BD">
        <w:rPr>
          <w:rFonts w:eastAsia="Calibri" w:cs="Calibri Light"/>
        </w:rPr>
        <w:t xml:space="preserve">“We left in 22.7.2012 when things started getting really bad and closer to us. We got scared. We left because of this fear. </w:t>
      </w:r>
      <w:proofErr w:type="gramStart"/>
      <w:r w:rsidRPr="000339BD">
        <w:rPr>
          <w:rFonts w:eastAsia="Calibri" w:cs="Calibri Light"/>
        </w:rPr>
        <w:t>That’s</w:t>
      </w:r>
      <w:proofErr w:type="gramEnd"/>
      <w:r w:rsidRPr="000339BD">
        <w:rPr>
          <w:rFonts w:eastAsia="Calibri" w:cs="Calibri Light"/>
        </w:rPr>
        <w:t xml:space="preserve"> the only thing that made us leave. Fear. Fear for the children. My husband was worried about me, so we left. When we decided to leave, well I am Palestinian-Syrian I </w:t>
      </w:r>
      <w:proofErr w:type="gramStart"/>
      <w:r w:rsidRPr="000339BD">
        <w:rPr>
          <w:rFonts w:eastAsia="Calibri" w:cs="Calibri Light"/>
        </w:rPr>
        <w:t>don’t</w:t>
      </w:r>
      <w:proofErr w:type="gramEnd"/>
      <w:r w:rsidRPr="000339BD">
        <w:rPr>
          <w:rFonts w:eastAsia="Calibri" w:cs="Calibri Light"/>
        </w:rPr>
        <w:t xml:space="preserve"> have a Jordanian passport. We went to the embassy to ask about the procedure for me to leave with my husband and children. Because my husband and children have [Jordanian] residency. We went to the embassy and it was closed of course. We found an employee and he said </w:t>
      </w:r>
      <w:proofErr w:type="gramStart"/>
      <w:r w:rsidRPr="000339BD">
        <w:rPr>
          <w:rFonts w:eastAsia="Calibri" w:cs="Calibri Light"/>
        </w:rPr>
        <w:t>it’s</w:t>
      </w:r>
      <w:proofErr w:type="gramEnd"/>
      <w:r w:rsidRPr="000339BD">
        <w:rPr>
          <w:rFonts w:eastAsia="Calibri" w:cs="Calibri Light"/>
        </w:rPr>
        <w:t xml:space="preserve"> closed till further notice, no one knows when it’ll open again. But since you [her husband] are a Jordanian, </w:t>
      </w:r>
      <w:proofErr w:type="gramStart"/>
      <w:r w:rsidRPr="000339BD">
        <w:rPr>
          <w:rFonts w:eastAsia="Calibri" w:cs="Calibri Light"/>
        </w:rPr>
        <w:t>they’ll</w:t>
      </w:r>
      <w:proofErr w:type="gramEnd"/>
      <w:r w:rsidRPr="000339BD">
        <w:rPr>
          <w:rFonts w:eastAsia="Calibri" w:cs="Calibri Light"/>
        </w:rPr>
        <w:t xml:space="preserve"> get your papers done when you get to the border. We went back with a taxi and we gathered as many things as we can fit in this car. We </w:t>
      </w:r>
      <w:proofErr w:type="gramStart"/>
      <w:r w:rsidRPr="000339BD">
        <w:rPr>
          <w:rFonts w:eastAsia="Calibri" w:cs="Calibri Light"/>
        </w:rPr>
        <w:t>didn’t</w:t>
      </w:r>
      <w:proofErr w:type="gramEnd"/>
      <w:r w:rsidRPr="000339BD">
        <w:rPr>
          <w:rFonts w:eastAsia="Calibri" w:cs="Calibri Light"/>
        </w:rPr>
        <w:t xml:space="preserve"> know where we were going, where we will live, just as long as we leave this war. We got to the border and stayed there for about 4 hours until they got my papers done. They gave me the approval and I got in. The biggest obstacle that a </w:t>
      </w:r>
      <w:proofErr w:type="gramStart"/>
      <w:r w:rsidRPr="000339BD">
        <w:rPr>
          <w:rFonts w:eastAsia="Calibri" w:cs="Calibri Light"/>
        </w:rPr>
        <w:t>Palestinian-Syrian faces</w:t>
      </w:r>
      <w:proofErr w:type="gramEnd"/>
      <w:r w:rsidRPr="000339BD">
        <w:rPr>
          <w:rFonts w:eastAsia="Calibri" w:cs="Calibri Light"/>
        </w:rPr>
        <w:t xml:space="preserve"> is the passport. It really is a struggle. I’ve been trying for 8 years to bring my parents here so they can get health aid and the process is killing me and it still didn’t work.” (Interview 12, 2019, Jordan)</w:t>
      </w:r>
    </w:p>
    <w:p w14:paraId="6672B603" w14:textId="77777777" w:rsidR="000339BD" w:rsidRPr="000339BD" w:rsidRDefault="000339BD" w:rsidP="000339BD">
      <w:pPr>
        <w:rPr>
          <w:rFonts w:eastAsia="Calibri" w:cs="Calibri Light"/>
          <w:iCs/>
        </w:rPr>
      </w:pPr>
      <w:r w:rsidRPr="000339BD">
        <w:rPr>
          <w:rFonts w:eastAsia="Calibri" w:cs="Calibri Light"/>
          <w:iCs/>
        </w:rPr>
        <w:t xml:space="preserve">Later in the interview she comes back to the centrality of her husband’s nationality in her mobility, adding: </w:t>
      </w:r>
    </w:p>
    <w:p w14:paraId="59BD6E73" w14:textId="77777777" w:rsidR="000339BD" w:rsidRPr="000339BD" w:rsidRDefault="000339BD" w:rsidP="000339BD">
      <w:pPr>
        <w:spacing w:line="360" w:lineRule="auto"/>
        <w:ind w:left="720"/>
        <w:rPr>
          <w:rFonts w:eastAsia="Calibri" w:cs="Calibri Light"/>
        </w:rPr>
      </w:pPr>
      <w:r w:rsidRPr="000339BD">
        <w:rPr>
          <w:rFonts w:eastAsia="Calibri" w:cs="Calibri Light"/>
        </w:rPr>
        <w:t xml:space="preserve">“You know, if my husband wasn’t Jordanian and doesn’t have an ID number then I would’ve faced a lot of problems. [But] if I came without my husband, they </w:t>
      </w:r>
      <w:proofErr w:type="gramStart"/>
      <w:r w:rsidRPr="000339BD">
        <w:rPr>
          <w:rFonts w:eastAsia="Calibri" w:cs="Calibri Light"/>
        </w:rPr>
        <w:t>would’ve</w:t>
      </w:r>
      <w:proofErr w:type="gramEnd"/>
      <w:r w:rsidRPr="000339BD">
        <w:rPr>
          <w:rFonts w:eastAsia="Calibri" w:cs="Calibri Light"/>
        </w:rPr>
        <w:t xml:space="preserve"> </w:t>
      </w:r>
      <w:r w:rsidRPr="000339BD">
        <w:rPr>
          <w:rFonts w:eastAsia="Calibri" w:cs="Calibri Light"/>
        </w:rPr>
        <w:lastRenderedPageBreak/>
        <w:t xml:space="preserve">kicked me out a long time ago. They wouldn’t let me stay here” (Interview 12, 2019, Jordan). </w:t>
      </w:r>
    </w:p>
    <w:p w14:paraId="5343180E" w14:textId="77777777" w:rsidR="000339BD" w:rsidRPr="000339BD" w:rsidRDefault="000339BD" w:rsidP="000339BD">
      <w:pPr>
        <w:rPr>
          <w:rFonts w:eastAsia="Calibri" w:cs="Calibri Light"/>
          <w:iCs/>
        </w:rPr>
      </w:pPr>
      <w:r w:rsidRPr="000339BD">
        <w:rPr>
          <w:rFonts w:eastAsia="Calibri" w:cs="Calibri Light"/>
          <w:iCs/>
        </w:rPr>
        <w:t xml:space="preserve">For the historian </w:t>
      </w:r>
      <w:r w:rsidRPr="000339BD">
        <w:rPr>
          <w:rFonts w:eastAsia="Calibri" w:cs="Calibri Light"/>
          <w:iCs/>
        </w:rPr>
        <w:fldChar w:fldCharType="begin"/>
      </w:r>
      <w:r w:rsidRPr="000339BD">
        <w:rPr>
          <w:rFonts w:eastAsia="Calibri" w:cs="Calibri Light"/>
          <w:iCs/>
        </w:rPr>
        <w:instrText xml:space="preserve"> ADDIN EN.CITE &lt;EndNote&gt;&lt;Cite AuthorYear="1"&gt;&lt;Author&gt;Khalidi&lt;/Author&gt;&lt;Year&gt;2010&lt;/Year&gt;&lt;RecNum&gt;436&lt;/RecNum&gt;&lt;DisplayText&gt;Khalidi (2010)&lt;/DisplayText&gt;&lt;record&gt;&lt;rec-number&gt;436&lt;/rec-number&gt;&lt;foreign-keys&gt;&lt;key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Pr="000339BD">
        <w:rPr>
          <w:rFonts w:eastAsia="Calibri" w:cs="Calibri Light"/>
          <w:iCs/>
        </w:rPr>
        <w:fldChar w:fldCharType="separate"/>
      </w:r>
      <w:r w:rsidRPr="000339BD">
        <w:rPr>
          <w:rFonts w:eastAsia="Calibri" w:cs="Calibri Light"/>
          <w:iCs/>
          <w:noProof/>
        </w:rPr>
        <w:t>Khalidi (2010)</w:t>
      </w:r>
      <w:r w:rsidRPr="000339BD">
        <w:rPr>
          <w:rFonts w:eastAsia="Calibri" w:cs="Calibri Light"/>
          <w:iCs/>
        </w:rPr>
        <w:fldChar w:fldCharType="end"/>
      </w:r>
      <w:r w:rsidRPr="000339BD">
        <w:rPr>
          <w:rFonts w:eastAsia="Calibri" w:cs="Calibri Light"/>
          <w:iCs/>
        </w:rPr>
        <w:t xml:space="preserve">, such exceptional treatments at the border are not just part of a systematic exclusion but also exemplary of the lived Palestinian identity and through it, they reinstate and reaffirm a Palestinian collectiveness. </w:t>
      </w:r>
    </w:p>
    <w:p w14:paraId="4FFEA89A" w14:textId="77777777" w:rsidR="000339BD" w:rsidRPr="000339BD" w:rsidRDefault="000339BD" w:rsidP="000339BD">
      <w:pPr>
        <w:spacing w:line="360" w:lineRule="auto"/>
        <w:ind w:left="720"/>
        <w:rPr>
          <w:rFonts w:eastAsia="Calibri" w:cs="Calibri Light"/>
        </w:rPr>
      </w:pPr>
      <w:r w:rsidRPr="000339BD">
        <w:rPr>
          <w:rFonts w:eastAsia="Calibri" w:cs="Calibri Light"/>
        </w:rPr>
        <w:t xml:space="preserve">“The quintessential Palestinian experience, which illustrates some of the most basic issues raised by Palestinian identity, takes place at a border, an airport, a checkpoint: in short, at any one of those many modern barriers where identities are checked and verified. What happens to Palestinians at these crossing points brings home to them how much they </w:t>
      </w:r>
      <w:proofErr w:type="gramStart"/>
      <w:r w:rsidRPr="000339BD">
        <w:rPr>
          <w:rFonts w:eastAsia="Calibri" w:cs="Calibri Light"/>
        </w:rPr>
        <w:t>share in common</w:t>
      </w:r>
      <w:proofErr w:type="gramEnd"/>
      <w:r w:rsidRPr="000339BD">
        <w:rPr>
          <w:rFonts w:eastAsia="Calibri" w:cs="Calibri Light"/>
        </w:rPr>
        <w:t xml:space="preserve"> as a people. For it is at these borders and barriers that the six million Palestinians are singled out for “special treatment,” and are forcefully reminded of their identity: of who they are, and of why they are different from others” </w:t>
      </w:r>
      <w:r w:rsidRPr="000339BD">
        <w:rPr>
          <w:rFonts w:eastAsia="Calibri" w:cs="Calibri Light"/>
        </w:rPr>
        <w:fldChar w:fldCharType="begin"/>
      </w:r>
      <w:r w:rsidRPr="000339BD">
        <w:rPr>
          <w:rFonts w:eastAsia="Calibri" w:cs="Calibri Light"/>
        </w:rPr>
        <w:instrText xml:space="preserve"> ADDIN EN.CITE &lt;EndNote&gt;&lt;Cite&gt;&lt;Author&gt;Khalidi&lt;/Author&gt;&lt;Year&gt;2010&lt;/Year&gt;&lt;RecNum&gt;436&lt;/RecNum&gt;&lt;Pages&gt;1&lt;/Pages&gt;&lt;DisplayText&gt;(Khalidi, 2010, p. 1)&lt;/DisplayText&gt;&lt;record&gt;&lt;rec-number&gt;436&lt;/rec-number&gt;&lt;foreign-keys&gt;&lt;key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Pr="000339BD">
        <w:rPr>
          <w:rFonts w:eastAsia="Calibri" w:cs="Calibri Light"/>
        </w:rPr>
        <w:fldChar w:fldCharType="separate"/>
      </w:r>
      <w:r w:rsidRPr="000339BD">
        <w:rPr>
          <w:rFonts w:eastAsia="Calibri" w:cs="Calibri Light"/>
          <w:noProof/>
        </w:rPr>
        <w:t>(Khalidi, 2010, p. 1)</w:t>
      </w:r>
      <w:r w:rsidRPr="000339BD">
        <w:rPr>
          <w:rFonts w:eastAsia="Calibri" w:cs="Calibri Light"/>
        </w:rPr>
        <w:fldChar w:fldCharType="end"/>
      </w:r>
      <w:r w:rsidRPr="000339BD">
        <w:rPr>
          <w:rFonts w:eastAsia="Calibri" w:cs="Calibri Light"/>
        </w:rPr>
        <w:t>.</w:t>
      </w:r>
    </w:p>
    <w:p w14:paraId="7796FBC7" w14:textId="77777777" w:rsidR="000339BD" w:rsidRPr="000339BD" w:rsidRDefault="000339BD" w:rsidP="000339BD">
      <w:pPr>
        <w:rPr>
          <w:rFonts w:eastAsia="Calibri" w:cs="Calibri Light"/>
          <w:iCs/>
        </w:rPr>
      </w:pPr>
      <w:r w:rsidRPr="000339BD">
        <w:rPr>
          <w:rFonts w:eastAsia="Calibri" w:cs="Calibri Light"/>
          <w:iCs/>
        </w:rPr>
        <w:t xml:space="preserve">Hence, as discussed in the previous section, for Palestinian refugees from Syria, the war in Syria brought to the surface a very fragile existence in the country as refugees; though not present in their everyday day life in Syria, these refugee experiences </w:t>
      </w:r>
      <w:commentRangeStart w:id="18"/>
      <w:commentRangeStart w:id="19"/>
      <w:r w:rsidRPr="000339BD">
        <w:rPr>
          <w:rFonts w:eastAsia="Calibri" w:cs="Calibri Light"/>
          <w:iCs/>
        </w:rPr>
        <w:t xml:space="preserve">(re)materialise </w:t>
      </w:r>
      <w:commentRangeEnd w:id="18"/>
      <w:r w:rsidRPr="000339BD">
        <w:rPr>
          <w:rFonts w:eastAsia="Calibri" w:cs="Calibri Light"/>
          <w:iCs/>
          <w:sz w:val="16"/>
          <w:szCs w:val="16"/>
        </w:rPr>
        <w:commentReference w:id="18"/>
      </w:r>
      <w:commentRangeEnd w:id="19"/>
      <w:r w:rsidR="00D05EE2">
        <w:rPr>
          <w:rStyle w:val="CommentReference"/>
        </w:rPr>
        <w:commentReference w:id="19"/>
      </w:r>
      <w:r w:rsidRPr="000339BD">
        <w:rPr>
          <w:rFonts w:eastAsia="Calibri" w:cs="Calibri Light"/>
          <w:iCs/>
        </w:rPr>
        <w:t xml:space="preserve">and became meaningful once they approach the border. It lies in the power of the border, to include and simultaneously exclude the Palestinian refugee from the spaces beyond their host country that merely tolerates their presence. As the anthropologist </w:t>
      </w:r>
      <w:commentRangeStart w:id="20"/>
      <w:commentRangeStart w:id="21"/>
      <w:r w:rsidRPr="000339BD">
        <w:rPr>
          <w:rFonts w:eastAsia="Calibri" w:cs="Calibri Light"/>
          <w:iCs/>
        </w:rPr>
        <w:t>Julie Marie</w:t>
      </w:r>
      <w:commentRangeEnd w:id="20"/>
      <w:r w:rsidRPr="000339BD">
        <w:rPr>
          <w:rFonts w:eastAsia="Calibri" w:cs="Calibri Light"/>
          <w:iCs/>
          <w:sz w:val="16"/>
          <w:szCs w:val="16"/>
        </w:rPr>
        <w:commentReference w:id="20"/>
      </w:r>
      <w:commentRangeEnd w:id="21"/>
      <w:r w:rsidRPr="000339BD">
        <w:rPr>
          <w:rFonts w:eastAsia="Calibri" w:cs="Calibri Light"/>
          <w:iCs/>
          <w:sz w:val="16"/>
          <w:szCs w:val="16"/>
        </w:rPr>
        <w:commentReference w:id="21"/>
      </w:r>
      <w:r w:rsidRPr="000339BD">
        <w:rPr>
          <w:rFonts w:eastAsia="Calibri" w:cs="Calibri Light"/>
          <w:iCs/>
        </w:rPr>
        <w:t xml:space="preserve"> </w:t>
      </w:r>
      <w:r w:rsidRPr="000339BD">
        <w:rPr>
          <w:rFonts w:eastAsia="Calibri" w:cs="Calibri Light"/>
          <w:iCs/>
        </w:rPr>
        <w:fldChar w:fldCharType="begin"/>
      </w:r>
      <w:r w:rsidRPr="000339BD">
        <w:rPr>
          <w:rFonts w:eastAsia="Calibri" w:cs="Calibri Light"/>
          <w:iCs/>
        </w:rPr>
        <w:instrText xml:space="preserve"> ADDIN EN.CITE &lt;EndNote&gt;&lt;Cite AuthorYear="1"&gt;&lt;Author&gt;Peteet&lt;/Author&gt;&lt;Year&gt;2005&lt;/Year&gt;&lt;RecNum&gt;442&lt;/RecNum&gt;&lt;DisplayText&gt;Peteet (2005)&lt;/DisplayText&gt;&lt;record&gt;&lt;rec-number&gt;442&lt;/rec-number&gt;&lt;foreign-keys&gt;&lt;key app="EN" db-id="trddsrvvhzata9estsqxevfgwspez9v25etp" timestamp="1565698983"&gt;442&lt;/key&gt;&lt;/foreign-keys&gt;&lt;ref-type name="Book (all books with authors, including edited or translated books)"&gt;6&lt;/ref-type&gt;&lt;contributors&gt;&lt;authors&gt;&lt;author&gt;Peteet, Julie Marie&lt;/author&gt;&lt;/authors&gt;&lt;/contributors&gt;&lt;titles&gt;&lt;title&gt;Landscape of hope and despair: Palestinian refugee camps&lt;/title&gt;&lt;/titles&gt;&lt;dates&gt;&lt;year&gt;2005&lt;/year&gt;&lt;/dates&gt;&lt;publisher&gt;University of Pennsylvania Press&lt;/publisher&gt;&lt;urls&gt;&lt;/urls&gt;&lt;/record&gt;&lt;/Cite&gt;&lt;/EndNote&gt;</w:instrText>
      </w:r>
      <w:r w:rsidRPr="000339BD">
        <w:rPr>
          <w:rFonts w:eastAsia="Calibri" w:cs="Calibri Light"/>
          <w:iCs/>
        </w:rPr>
        <w:fldChar w:fldCharType="separate"/>
      </w:r>
      <w:r w:rsidRPr="000339BD">
        <w:rPr>
          <w:rFonts w:eastAsia="Calibri" w:cs="Calibri Light"/>
          <w:iCs/>
          <w:noProof/>
        </w:rPr>
        <w:t>Peteet (2005)</w:t>
      </w:r>
      <w:r w:rsidRPr="000339BD">
        <w:rPr>
          <w:rFonts w:eastAsia="Calibri" w:cs="Calibri Light"/>
          <w:iCs/>
        </w:rPr>
        <w:fldChar w:fldCharType="end"/>
      </w:r>
      <w:r w:rsidRPr="000339BD">
        <w:rPr>
          <w:rFonts w:eastAsia="Calibri" w:cs="Calibri Light"/>
          <w:iCs/>
        </w:rPr>
        <w:t xml:space="preserve"> concludes, “In the world of nation states and their </w:t>
      </w:r>
      <w:proofErr w:type="spellStart"/>
      <w:r w:rsidRPr="000339BD">
        <w:rPr>
          <w:rFonts w:eastAsia="Calibri" w:cs="Calibri Light"/>
          <w:iCs/>
        </w:rPr>
        <w:t>accoutrerments</w:t>
      </w:r>
      <w:proofErr w:type="spellEnd"/>
      <w:r w:rsidRPr="000339BD">
        <w:rPr>
          <w:rFonts w:eastAsia="Calibri" w:cs="Calibri Light"/>
          <w:iCs/>
        </w:rPr>
        <w:t xml:space="preserve"> [sic], such as passports, being without, so to speak, draws definite lines of inclusion and exclusion with perilous implications for opportunities and safety” </w:t>
      </w:r>
      <w:r w:rsidRPr="000339BD">
        <w:rPr>
          <w:rFonts w:eastAsia="Calibri" w:cs="Calibri Light"/>
          <w:iCs/>
        </w:rPr>
        <w:fldChar w:fldCharType="begin"/>
      </w:r>
      <w:r w:rsidRPr="000339BD">
        <w:rPr>
          <w:rFonts w:eastAsia="Calibri" w:cs="Calibri Light"/>
          <w:iCs/>
        </w:rPr>
        <w:instrText xml:space="preserve"> ADDIN EN.CITE &lt;EndNote&gt;&lt;Cite&gt;&lt;Author&gt;Peteet&lt;/Author&gt;&lt;Year&gt;2005&lt;/Year&gt;&lt;RecNum&gt;442&lt;/RecNum&gt;&lt;Pages&gt;101&lt;/Pages&gt;&lt;DisplayText&gt;(Peteet, 2005, p. 101)&lt;/DisplayText&gt;&lt;record&gt;&lt;rec-number&gt;442&lt;/rec-number&gt;&lt;foreign-keys&gt;&lt;key app="EN" db-id="trddsrvvhzata9estsqxevfgwspez9v25etp" timestamp="1565698983"&gt;442&lt;/key&gt;&lt;/foreign-keys&gt;&lt;ref-type name="Book (all books with authors, including edited or translated books)"&gt;6&lt;/ref-type&gt;&lt;contributors&gt;&lt;authors&gt;&lt;author&gt;Peteet, Julie Marie&lt;/author&gt;&lt;/authors&gt;&lt;/contributors&gt;&lt;titles&gt;&lt;title&gt;Landscape of hope and despair: Palestinian refugee camps&lt;/title&gt;&lt;/titles&gt;&lt;dates&gt;&lt;year&gt;2005&lt;/year&gt;&lt;/dates&gt;&lt;publisher&gt;University of Pennsylvania Press&lt;/publisher&gt;&lt;urls&gt;&lt;/urls&gt;&lt;/record&gt;&lt;/Cite&gt;&lt;/EndNote&gt;</w:instrText>
      </w:r>
      <w:r w:rsidRPr="000339BD">
        <w:rPr>
          <w:rFonts w:eastAsia="Calibri" w:cs="Calibri Light"/>
          <w:iCs/>
        </w:rPr>
        <w:fldChar w:fldCharType="separate"/>
      </w:r>
      <w:r w:rsidRPr="000339BD">
        <w:rPr>
          <w:rFonts w:eastAsia="Calibri" w:cs="Calibri Light"/>
          <w:iCs/>
          <w:noProof/>
        </w:rPr>
        <w:t>(Peteet, 2005, p. 101)</w:t>
      </w:r>
      <w:r w:rsidRPr="000339BD">
        <w:rPr>
          <w:rFonts w:eastAsia="Calibri" w:cs="Calibri Light"/>
          <w:iCs/>
        </w:rPr>
        <w:fldChar w:fldCharType="end"/>
      </w:r>
      <w:r w:rsidRPr="000339BD">
        <w:rPr>
          <w:rFonts w:eastAsia="Calibri" w:cs="Calibri Light"/>
          <w:iCs/>
        </w:rPr>
        <w:t xml:space="preserve">. With the non-entry policy in place for Palestinian refugees crossing into Jordan, Palestinians depend on a formal citizenship as an enabler to overcome the predicament imposed on them by the Jordanian government, enacted at the border. Yet, citizenship and the individual mobility alone is not sufficient. It is the experience of immobility as a family and the collective experience as Palestinian refugees that shapes the understanding of the space in Jordan. </w:t>
      </w:r>
    </w:p>
    <w:p w14:paraId="0BC0E6AC" w14:textId="77777777" w:rsidR="000339BD" w:rsidRDefault="000339BD" w:rsidP="00C84FE9">
      <w:pPr>
        <w:spacing w:line="360" w:lineRule="auto"/>
        <w:rPr>
          <w:rFonts w:cs="Times New Roman"/>
        </w:rPr>
      </w:pPr>
    </w:p>
    <w:p w14:paraId="6A6A50CC" w14:textId="77777777" w:rsidR="000339BD" w:rsidRDefault="000339BD" w:rsidP="00C84FE9">
      <w:pPr>
        <w:spacing w:line="360" w:lineRule="auto"/>
        <w:rPr>
          <w:rFonts w:cs="Times New Roman"/>
        </w:rPr>
      </w:pPr>
    </w:p>
    <w:p w14:paraId="6E3E8332" w14:textId="77777777" w:rsidR="00F52699" w:rsidRPr="00F52699" w:rsidRDefault="000339BD" w:rsidP="00F52699">
      <w:pPr>
        <w:pStyle w:val="EndNoteBibliography"/>
        <w:spacing w:after="0"/>
        <w:rPr>
          <w:noProof/>
        </w:rPr>
      </w:pPr>
      <w:r>
        <w:rPr>
          <w:rFonts w:cs="Times New Roman"/>
        </w:rPr>
        <w:fldChar w:fldCharType="begin"/>
      </w:r>
      <w:r>
        <w:rPr>
          <w:rFonts w:cs="Times New Roman"/>
        </w:rPr>
        <w:instrText xml:space="preserve"> ADDIN EN.REFLIST </w:instrText>
      </w:r>
      <w:r>
        <w:rPr>
          <w:rFonts w:cs="Times New Roman"/>
        </w:rPr>
        <w:fldChar w:fldCharType="separate"/>
      </w:r>
      <w:r w:rsidR="00F52699" w:rsidRPr="00F52699">
        <w:rPr>
          <w:noProof/>
        </w:rPr>
        <w:t xml:space="preserve">Al Husseini, J. and Bocco, R. (2009) 'The Status of the Palestinian Refugees in the Near East: The Right of Return and UNRWA in Perspective', </w:t>
      </w:r>
      <w:r w:rsidR="00F52699" w:rsidRPr="00F52699">
        <w:rPr>
          <w:i/>
          <w:noProof/>
        </w:rPr>
        <w:t>Refugee Survey Quarterly,</w:t>
      </w:r>
      <w:r w:rsidR="00F52699" w:rsidRPr="00F52699">
        <w:rPr>
          <w:noProof/>
        </w:rPr>
        <w:t xml:space="preserve"> 28(2-3), pp. 260.</w:t>
      </w:r>
    </w:p>
    <w:p w14:paraId="6AB6FAD0" w14:textId="77777777" w:rsidR="00F52699" w:rsidRPr="00F52699" w:rsidRDefault="00F52699" w:rsidP="00F52699">
      <w:pPr>
        <w:pStyle w:val="EndNoteBibliography"/>
        <w:spacing w:after="0"/>
        <w:rPr>
          <w:noProof/>
        </w:rPr>
      </w:pPr>
      <w:r w:rsidRPr="00F52699">
        <w:rPr>
          <w:noProof/>
        </w:rPr>
        <w:t xml:space="preserve">Arendt, H. (1973) </w:t>
      </w:r>
      <w:r w:rsidRPr="00F52699">
        <w:rPr>
          <w:i/>
          <w:noProof/>
        </w:rPr>
        <w:t>The Origins of Totalitarianism.</w:t>
      </w:r>
      <w:r w:rsidRPr="00F52699">
        <w:rPr>
          <w:noProof/>
        </w:rPr>
        <w:t xml:space="preserve"> Harvest.</w:t>
      </w:r>
    </w:p>
    <w:p w14:paraId="3AC8901A" w14:textId="77777777" w:rsidR="00F52699" w:rsidRPr="00F52699" w:rsidRDefault="00F52699" w:rsidP="00F52699">
      <w:pPr>
        <w:pStyle w:val="EndNoteBibliography"/>
        <w:spacing w:after="0"/>
        <w:rPr>
          <w:noProof/>
        </w:rPr>
      </w:pPr>
      <w:r w:rsidRPr="00F52699">
        <w:rPr>
          <w:noProof/>
        </w:rPr>
        <w:t xml:space="preserve">Arendt, H. (2007) 'We Refugees', in Kohn, J. and Feldman, R.H. (eds.) </w:t>
      </w:r>
      <w:r w:rsidRPr="00F52699">
        <w:rPr>
          <w:i/>
          <w:noProof/>
        </w:rPr>
        <w:t>The Jewish Writings - Hannah Arendt</w:t>
      </w:r>
      <w:r w:rsidRPr="00F52699">
        <w:rPr>
          <w:noProof/>
        </w:rPr>
        <w:t>: Schocken Books.</w:t>
      </w:r>
    </w:p>
    <w:p w14:paraId="15A3BCF4" w14:textId="77777777" w:rsidR="00F52699" w:rsidRPr="00F52699" w:rsidRDefault="00F52699" w:rsidP="00F52699">
      <w:pPr>
        <w:pStyle w:val="EndNoteBibliography"/>
        <w:spacing w:after="0"/>
        <w:rPr>
          <w:noProof/>
        </w:rPr>
      </w:pPr>
      <w:r w:rsidRPr="00F52699">
        <w:rPr>
          <w:noProof/>
        </w:rPr>
        <w:t xml:space="preserve">Benhabib, S. (2004) </w:t>
      </w:r>
      <w:r w:rsidRPr="00F52699">
        <w:rPr>
          <w:i/>
          <w:noProof/>
        </w:rPr>
        <w:t>The Rights of the Others - Aliens, Residents and Citizenship.</w:t>
      </w:r>
      <w:r w:rsidRPr="00F52699">
        <w:rPr>
          <w:noProof/>
        </w:rPr>
        <w:t xml:space="preserve"> Cambridge University Press.</w:t>
      </w:r>
    </w:p>
    <w:p w14:paraId="6351AE27" w14:textId="77777777" w:rsidR="00F52699" w:rsidRPr="00F52699" w:rsidRDefault="00F52699" w:rsidP="00F52699">
      <w:pPr>
        <w:pStyle w:val="EndNoteBibliography"/>
        <w:spacing w:after="0"/>
        <w:rPr>
          <w:noProof/>
        </w:rPr>
      </w:pPr>
      <w:r w:rsidRPr="00F52699">
        <w:rPr>
          <w:noProof/>
        </w:rPr>
        <w:t xml:space="preserve">Bosniak, L. (2006) </w:t>
      </w:r>
      <w:r w:rsidRPr="00F52699">
        <w:rPr>
          <w:i/>
          <w:noProof/>
        </w:rPr>
        <w:t>The Citizen anf the Alien: Dilemmas of Contemporary Membership.</w:t>
      </w:r>
      <w:r w:rsidRPr="00F52699">
        <w:rPr>
          <w:noProof/>
        </w:rPr>
        <w:t xml:space="preserve"> Princeton Univeristy Press </w:t>
      </w:r>
    </w:p>
    <w:p w14:paraId="56D7ACFA" w14:textId="77777777" w:rsidR="00F52699" w:rsidRPr="00F52699" w:rsidRDefault="00F52699" w:rsidP="00F52699">
      <w:pPr>
        <w:pStyle w:val="EndNoteBibliography"/>
        <w:spacing w:after="0"/>
        <w:rPr>
          <w:noProof/>
        </w:rPr>
      </w:pPr>
      <w:r w:rsidRPr="00F52699">
        <w:rPr>
          <w:noProof/>
        </w:rPr>
        <w:t xml:space="preserve">Brubaker, R. (1992) </w:t>
      </w:r>
      <w:r w:rsidRPr="00F52699">
        <w:rPr>
          <w:i/>
          <w:noProof/>
        </w:rPr>
        <w:t>Citizenship and Nationhood in France and Germany.</w:t>
      </w:r>
      <w:r w:rsidRPr="00F52699">
        <w:rPr>
          <w:noProof/>
        </w:rPr>
        <w:t xml:space="preserve"> Harvard University Press.</w:t>
      </w:r>
    </w:p>
    <w:p w14:paraId="62D20E2A" w14:textId="77777777" w:rsidR="00F52699" w:rsidRPr="00F52699" w:rsidRDefault="00F52699" w:rsidP="00F52699">
      <w:pPr>
        <w:pStyle w:val="EndNoteBibliography"/>
        <w:spacing w:after="0"/>
        <w:rPr>
          <w:noProof/>
        </w:rPr>
      </w:pPr>
      <w:r w:rsidRPr="00F52699">
        <w:rPr>
          <w:noProof/>
        </w:rPr>
        <w:t xml:space="preserve">Brun, C. (2001) 'Reterritorializing the Relationship between People and Place in Refugee Studies', </w:t>
      </w:r>
      <w:r w:rsidRPr="00F52699">
        <w:rPr>
          <w:i/>
          <w:noProof/>
        </w:rPr>
        <w:t>Geografiska Annaler. Series B, Human Geography,</w:t>
      </w:r>
      <w:r w:rsidRPr="00F52699">
        <w:rPr>
          <w:noProof/>
        </w:rPr>
        <w:t xml:space="preserve"> 83(1), pp. 15.</w:t>
      </w:r>
    </w:p>
    <w:p w14:paraId="66B49505" w14:textId="77777777" w:rsidR="00F52699" w:rsidRPr="00F52699" w:rsidRDefault="00F52699" w:rsidP="00F52699">
      <w:pPr>
        <w:pStyle w:val="EndNoteBibliography"/>
        <w:spacing w:after="0"/>
        <w:rPr>
          <w:noProof/>
        </w:rPr>
      </w:pPr>
      <w:r w:rsidRPr="00F52699">
        <w:rPr>
          <w:noProof/>
        </w:rPr>
        <w:t xml:space="preserve">Chomsky, N. and Pappé, I. (2010) </w:t>
      </w:r>
      <w:r w:rsidRPr="00F52699">
        <w:rPr>
          <w:i/>
          <w:noProof/>
        </w:rPr>
        <w:t>Gaza in Crisis: Reflections on Israel’s War Against the Palestinians.</w:t>
      </w:r>
      <w:r w:rsidRPr="00F52699">
        <w:rPr>
          <w:noProof/>
        </w:rPr>
        <w:t xml:space="preserve"> Haymarket Books.</w:t>
      </w:r>
    </w:p>
    <w:p w14:paraId="5F6770BC" w14:textId="77777777" w:rsidR="00F52699" w:rsidRPr="00F52699" w:rsidRDefault="00F52699" w:rsidP="00F52699">
      <w:pPr>
        <w:pStyle w:val="EndNoteBibliography"/>
        <w:spacing w:after="0"/>
        <w:rPr>
          <w:noProof/>
        </w:rPr>
      </w:pPr>
      <w:r w:rsidRPr="00F52699">
        <w:rPr>
          <w:noProof/>
        </w:rPr>
        <w:t xml:space="preserve">Doraï, M. K. ( 2002) 'The meaning of homeland for the Palestinian disapora: revival and transformation', in Koser, K. (ed.) </w:t>
      </w:r>
      <w:r w:rsidRPr="00F52699">
        <w:rPr>
          <w:i/>
          <w:noProof/>
        </w:rPr>
        <w:t>New Approaches to Migration?: Transnational Communities and the Transformation of Home</w:t>
      </w:r>
      <w:r w:rsidRPr="00F52699">
        <w:rPr>
          <w:noProof/>
        </w:rPr>
        <w:t>: Routledge.</w:t>
      </w:r>
    </w:p>
    <w:p w14:paraId="1E74CE14" w14:textId="77777777" w:rsidR="00F52699" w:rsidRPr="00F52699" w:rsidRDefault="00F52699" w:rsidP="00F52699">
      <w:pPr>
        <w:pStyle w:val="EndNoteBibliography"/>
        <w:spacing w:after="0"/>
        <w:rPr>
          <w:noProof/>
        </w:rPr>
      </w:pPr>
      <w:r w:rsidRPr="00F52699">
        <w:rPr>
          <w:noProof/>
        </w:rPr>
        <w:t xml:space="preserve">El-Abed, O. (2009) </w:t>
      </w:r>
      <w:r w:rsidRPr="00F52699">
        <w:rPr>
          <w:i/>
          <w:noProof/>
        </w:rPr>
        <w:t>Unprotected : Palestinians in Egypt since 1948.</w:t>
      </w:r>
      <w:r w:rsidRPr="00F52699">
        <w:rPr>
          <w:noProof/>
        </w:rPr>
        <w:t xml:space="preserve"> Beirut, Lebanon Washington, DC Ottawa Ont.: Institute for Palestine Studies ; International Development Research Centre.</w:t>
      </w:r>
    </w:p>
    <w:p w14:paraId="39B81E9A" w14:textId="77777777" w:rsidR="00F52699" w:rsidRPr="00F52699" w:rsidRDefault="00F52699" w:rsidP="00F52699">
      <w:pPr>
        <w:pStyle w:val="EndNoteBibliography"/>
        <w:spacing w:after="0"/>
        <w:rPr>
          <w:noProof/>
        </w:rPr>
      </w:pPr>
      <w:r w:rsidRPr="00F52699">
        <w:rPr>
          <w:noProof/>
        </w:rPr>
        <w:t xml:space="preserve">Faist, T. (2000) 'Transnationalization in international migration: implications for the study of citizenship and culture', </w:t>
      </w:r>
      <w:r w:rsidRPr="00F52699">
        <w:rPr>
          <w:i/>
          <w:noProof/>
        </w:rPr>
        <w:t>Ethnic and Racial Studies,</w:t>
      </w:r>
      <w:r w:rsidRPr="00F52699">
        <w:rPr>
          <w:noProof/>
        </w:rPr>
        <w:t xml:space="preserve"> 23(2), pp. 189.</w:t>
      </w:r>
    </w:p>
    <w:p w14:paraId="6F88A744" w14:textId="77777777" w:rsidR="00F52699" w:rsidRPr="00F52699" w:rsidRDefault="00F52699" w:rsidP="00F52699">
      <w:pPr>
        <w:pStyle w:val="EndNoteBibliography"/>
        <w:spacing w:after="0"/>
        <w:rPr>
          <w:noProof/>
        </w:rPr>
      </w:pPr>
      <w:r w:rsidRPr="00F52699">
        <w:rPr>
          <w:noProof/>
        </w:rPr>
        <w:t xml:space="preserve">Fiddian-Qasmiyeh, E. (2016) 'On the threshold of statelessness: Palestinian narratives of loss and erasure', </w:t>
      </w:r>
      <w:r w:rsidRPr="00F52699">
        <w:rPr>
          <w:i/>
          <w:noProof/>
        </w:rPr>
        <w:t>Ethnic and Racial Studies,</w:t>
      </w:r>
      <w:r w:rsidRPr="00F52699">
        <w:rPr>
          <w:noProof/>
        </w:rPr>
        <w:t xml:space="preserve"> 32(2), pp. 301.</w:t>
      </w:r>
    </w:p>
    <w:p w14:paraId="063BECA9" w14:textId="77777777" w:rsidR="00F52699" w:rsidRPr="00F52699" w:rsidRDefault="00F52699" w:rsidP="00F52699">
      <w:pPr>
        <w:pStyle w:val="EndNoteBibliography"/>
        <w:spacing w:after="0"/>
        <w:rPr>
          <w:noProof/>
        </w:rPr>
      </w:pPr>
      <w:r w:rsidRPr="00F52699">
        <w:rPr>
          <w:noProof/>
        </w:rPr>
        <w:t xml:space="preserve">Gonzales, R. G. and Sigona, N. (2017) 'Mapping the soft borders of citizenship: An introduction', in Gonzales, R.G. and Sigona, N. (eds.) </w:t>
      </w:r>
      <w:r w:rsidRPr="00F52699">
        <w:rPr>
          <w:i/>
          <w:noProof/>
        </w:rPr>
        <w:t>Within and Beyond Citizenship: Borders, Membership and Belonging</w:t>
      </w:r>
      <w:r w:rsidRPr="00F52699">
        <w:rPr>
          <w:noProof/>
        </w:rPr>
        <w:t>: Routledge.</w:t>
      </w:r>
    </w:p>
    <w:p w14:paraId="55A31A3B" w14:textId="77777777" w:rsidR="00F52699" w:rsidRPr="00F52699" w:rsidRDefault="00F52699" w:rsidP="00F52699">
      <w:pPr>
        <w:pStyle w:val="EndNoteBibliography"/>
        <w:spacing w:after="0"/>
        <w:rPr>
          <w:noProof/>
        </w:rPr>
      </w:pPr>
      <w:r w:rsidRPr="00F52699">
        <w:rPr>
          <w:noProof/>
        </w:rPr>
        <w:t xml:space="preserve">HRW (2014) </w:t>
      </w:r>
      <w:r w:rsidRPr="00F52699">
        <w:rPr>
          <w:i/>
          <w:noProof/>
        </w:rPr>
        <w:t>Not Welcome: Jordan’s Treatment of Palestinians Escaping Syria</w:t>
      </w:r>
      <w:r w:rsidRPr="00F52699">
        <w:rPr>
          <w:noProof/>
        </w:rPr>
        <w:t>.</w:t>
      </w:r>
    </w:p>
    <w:p w14:paraId="2B8634F0" w14:textId="77777777" w:rsidR="00F52699" w:rsidRPr="00F52699" w:rsidRDefault="00F52699" w:rsidP="00F52699">
      <w:pPr>
        <w:pStyle w:val="EndNoteBibliography"/>
        <w:spacing w:after="0"/>
        <w:rPr>
          <w:noProof/>
        </w:rPr>
      </w:pPr>
      <w:r w:rsidRPr="00F52699">
        <w:rPr>
          <w:noProof/>
        </w:rPr>
        <w:t xml:space="preserve">HRW (2018) </w:t>
      </w:r>
      <w:r w:rsidRPr="00F52699">
        <w:rPr>
          <w:i/>
          <w:noProof/>
        </w:rPr>
        <w:t>“I just want him to live like other Jordanians”: Treatment of Non-Citizen Children of Jordanian Mothers</w:t>
      </w:r>
      <w:r w:rsidRPr="00F52699">
        <w:rPr>
          <w:noProof/>
        </w:rPr>
        <w:t>.</w:t>
      </w:r>
    </w:p>
    <w:p w14:paraId="448D6201" w14:textId="77777777" w:rsidR="00F52699" w:rsidRPr="00F52699" w:rsidRDefault="00F52699" w:rsidP="00F52699">
      <w:pPr>
        <w:pStyle w:val="EndNoteBibliography"/>
        <w:spacing w:after="0"/>
        <w:rPr>
          <w:noProof/>
        </w:rPr>
      </w:pPr>
      <w:r w:rsidRPr="00F52699">
        <w:rPr>
          <w:noProof/>
        </w:rPr>
        <w:t xml:space="preserve">Khalidi, R. (2010) </w:t>
      </w:r>
      <w:r w:rsidRPr="00F52699">
        <w:rPr>
          <w:i/>
          <w:noProof/>
        </w:rPr>
        <w:t>Palestinian Identity: The construction of modern national consciousness.</w:t>
      </w:r>
      <w:r w:rsidRPr="00F52699">
        <w:rPr>
          <w:noProof/>
        </w:rPr>
        <w:t xml:space="preserve"> Columbia University Press.</w:t>
      </w:r>
    </w:p>
    <w:p w14:paraId="7E149C39" w14:textId="77777777" w:rsidR="00F52699" w:rsidRPr="00F52699" w:rsidRDefault="00F52699" w:rsidP="00F52699">
      <w:pPr>
        <w:pStyle w:val="EndNoteBibliography"/>
        <w:spacing w:after="0"/>
        <w:rPr>
          <w:noProof/>
        </w:rPr>
      </w:pPr>
      <w:r w:rsidRPr="00F52699">
        <w:rPr>
          <w:noProof/>
        </w:rPr>
        <w:t xml:space="preserve">Khalil, A. (2009) 'Palestinian Refugees in Arab States: A Rights-Based Approach', </w:t>
      </w:r>
      <w:r w:rsidRPr="00F52699">
        <w:rPr>
          <w:i/>
          <w:noProof/>
        </w:rPr>
        <w:t>Robert Schuhman Centre for Advanced Studies CARIM Research Report No. 2009/08</w:t>
      </w:r>
      <w:r w:rsidRPr="00F52699">
        <w:rPr>
          <w:noProof/>
        </w:rPr>
        <w:t>.</w:t>
      </w:r>
    </w:p>
    <w:p w14:paraId="1B128BB0" w14:textId="77777777" w:rsidR="00F52699" w:rsidRPr="00F52699" w:rsidRDefault="00F52699" w:rsidP="00F52699">
      <w:pPr>
        <w:pStyle w:val="EndNoteBibliography"/>
        <w:spacing w:after="0"/>
        <w:rPr>
          <w:noProof/>
        </w:rPr>
      </w:pPr>
      <w:r w:rsidRPr="00F52699">
        <w:rPr>
          <w:noProof/>
        </w:rPr>
        <w:t xml:space="preserve">López, J. L. (2017) '’Til deportation do us part: The effect of U.S. immigration law on mixed-status couples’ experience of citizenship', in Gonzales, R.G. and Sigona, N. (eds.) </w:t>
      </w:r>
      <w:r w:rsidRPr="00F52699">
        <w:rPr>
          <w:i/>
          <w:noProof/>
        </w:rPr>
        <w:t>Within and Beyond Citizenship: Borders, Membership and Belonging</w:t>
      </w:r>
      <w:r w:rsidRPr="00F52699">
        <w:rPr>
          <w:noProof/>
        </w:rPr>
        <w:t>: Routledge.</w:t>
      </w:r>
    </w:p>
    <w:p w14:paraId="6D545269" w14:textId="77777777" w:rsidR="00F52699" w:rsidRPr="00F52699" w:rsidRDefault="00F52699" w:rsidP="00F52699">
      <w:pPr>
        <w:pStyle w:val="EndNoteBibliography"/>
        <w:spacing w:after="0"/>
        <w:rPr>
          <w:noProof/>
        </w:rPr>
      </w:pPr>
      <w:r w:rsidRPr="00F52699">
        <w:rPr>
          <w:noProof/>
        </w:rPr>
        <w:t xml:space="preserve">Malkki, L. (1995) 'Refugees and Exlie: From “Refugee Studies” to the National Order of Things', </w:t>
      </w:r>
      <w:r w:rsidRPr="00F52699">
        <w:rPr>
          <w:i/>
          <w:noProof/>
        </w:rPr>
        <w:t xml:space="preserve">Annual Review of Anthropology </w:t>
      </w:r>
      <w:r w:rsidRPr="00F52699">
        <w:rPr>
          <w:noProof/>
        </w:rPr>
        <w:t>24, pp. 495.</w:t>
      </w:r>
    </w:p>
    <w:p w14:paraId="19B60BD1" w14:textId="77777777" w:rsidR="00F52699" w:rsidRPr="00F52699" w:rsidRDefault="00F52699" w:rsidP="00F52699">
      <w:pPr>
        <w:pStyle w:val="EndNoteBibliography"/>
        <w:spacing w:after="0"/>
        <w:rPr>
          <w:noProof/>
        </w:rPr>
      </w:pPr>
      <w:r w:rsidRPr="00F52699">
        <w:rPr>
          <w:noProof/>
        </w:rPr>
        <w:t xml:space="preserve">Peteet, J. M. (2005) </w:t>
      </w:r>
      <w:r w:rsidRPr="00F52699">
        <w:rPr>
          <w:i/>
          <w:noProof/>
        </w:rPr>
        <w:t>Landscape of hope and despair: Palestinian refugee camps.</w:t>
      </w:r>
      <w:r w:rsidRPr="00F52699">
        <w:rPr>
          <w:noProof/>
        </w:rPr>
        <w:t xml:space="preserve"> University of Pennsylvania Press.</w:t>
      </w:r>
    </w:p>
    <w:p w14:paraId="524C8265" w14:textId="77777777" w:rsidR="00F52699" w:rsidRPr="00F52699" w:rsidRDefault="00F52699" w:rsidP="00F52699">
      <w:pPr>
        <w:pStyle w:val="EndNoteBibliography"/>
        <w:spacing w:after="0"/>
        <w:rPr>
          <w:noProof/>
        </w:rPr>
      </w:pPr>
      <w:r w:rsidRPr="00F52699">
        <w:rPr>
          <w:noProof/>
        </w:rPr>
        <w:t xml:space="preserve">Takkenberg, L. (1998) </w:t>
      </w:r>
      <w:r w:rsidRPr="00F52699">
        <w:rPr>
          <w:i/>
          <w:noProof/>
        </w:rPr>
        <w:t>The status of Palestinian refugees in international law.</w:t>
      </w:r>
      <w:r w:rsidRPr="00F52699">
        <w:rPr>
          <w:noProof/>
        </w:rPr>
        <w:t xml:space="preserve"> Oxford: Clarendon.</w:t>
      </w:r>
    </w:p>
    <w:p w14:paraId="0843F438" w14:textId="77777777" w:rsidR="00F52699" w:rsidRPr="00F52699" w:rsidRDefault="00F52699" w:rsidP="00F52699">
      <w:pPr>
        <w:pStyle w:val="EndNoteBibliography"/>
        <w:rPr>
          <w:noProof/>
        </w:rPr>
      </w:pPr>
      <w:r w:rsidRPr="00F52699">
        <w:rPr>
          <w:noProof/>
        </w:rPr>
        <w:t xml:space="preserve">Young, I. M. (2005) </w:t>
      </w:r>
      <w:r w:rsidRPr="00F52699">
        <w:rPr>
          <w:i/>
          <w:noProof/>
        </w:rPr>
        <w:t>On Female Body Experience: “Throwing Like a Girl” and Other Essays.</w:t>
      </w:r>
      <w:r w:rsidRPr="00F52699">
        <w:rPr>
          <w:noProof/>
        </w:rPr>
        <w:t xml:space="preserve"> Oxford University Press.</w:t>
      </w:r>
    </w:p>
    <w:p w14:paraId="3564776D" w14:textId="7DB74566" w:rsidR="004C3C97" w:rsidRPr="00D62934" w:rsidRDefault="000339BD" w:rsidP="00C84FE9">
      <w:pPr>
        <w:spacing w:line="360" w:lineRule="auto"/>
        <w:rPr>
          <w:rFonts w:cs="Times New Roman"/>
        </w:rPr>
      </w:pPr>
      <w:r>
        <w:rPr>
          <w:rFonts w:cs="Times New Roman"/>
        </w:rPr>
        <w:fldChar w:fldCharType="end"/>
      </w:r>
    </w:p>
    <w:sectPr w:rsidR="004C3C97" w:rsidRPr="00D62934" w:rsidSect="0025192B">
      <w:footerReference w:type="even"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Fritzsche-El-shewy, Jasmin" w:date="2020-01-27T12:58:00Z" w:initials="FJ">
    <w:p w14:paraId="72C90417" w14:textId="77777777" w:rsidR="00D345C7" w:rsidRDefault="00D345C7" w:rsidP="000339BD">
      <w:pPr>
        <w:pStyle w:val="CommentText"/>
      </w:pPr>
      <w:r>
        <w:rPr>
          <w:rStyle w:val="CommentReference"/>
        </w:rPr>
        <w:annotationRef/>
      </w:r>
      <w:r>
        <w:t xml:space="preserve">Make the distinction here between citizenship for mobility reasons on the one hand the desire to belong to a community where one is being recognised and has rights (Hannah Arendt). </w:t>
      </w:r>
    </w:p>
    <w:p w14:paraId="24AEE091" w14:textId="77777777" w:rsidR="00D345C7" w:rsidRDefault="00D345C7" w:rsidP="000339BD">
      <w:pPr>
        <w:pStyle w:val="CommentText"/>
      </w:pPr>
    </w:p>
    <w:p w14:paraId="63E9D80A" w14:textId="77777777" w:rsidR="00D345C7" w:rsidRDefault="00D345C7" w:rsidP="000339BD">
      <w:pPr>
        <w:pStyle w:val="CommentText"/>
      </w:pPr>
      <w:r>
        <w:t xml:space="preserve">Some have a citizenship and are therefore individually mobile, yet they still ‘feel’ stateless and at loss of a place in the world! </w:t>
      </w:r>
      <w:proofErr w:type="spellStart"/>
      <w:r>
        <w:t>E.g</w:t>
      </w:r>
      <w:proofErr w:type="spellEnd"/>
      <w:r>
        <w:t xml:space="preserve"> </w:t>
      </w:r>
      <w:proofErr w:type="spellStart"/>
      <w:r>
        <w:t>Wafa</w:t>
      </w:r>
      <w:proofErr w:type="spellEnd"/>
      <w:r>
        <w:t xml:space="preserve"> p.32, see also </w:t>
      </w:r>
      <w:proofErr w:type="spellStart"/>
      <w:r>
        <w:t>Fiddian</w:t>
      </w:r>
      <w:proofErr w:type="spellEnd"/>
      <w:r>
        <w:t xml:space="preserve"> </w:t>
      </w:r>
      <w:proofErr w:type="spellStart"/>
      <w:r>
        <w:t>Qasmiyeh</w:t>
      </w:r>
      <w:proofErr w:type="spellEnd"/>
      <w:r>
        <w:t xml:space="preserve"> on Statelessness. </w:t>
      </w:r>
    </w:p>
  </w:comment>
  <w:comment w:id="6" w:author="Jasmin Fritzsche-El-Shewy" w:date="2020-04-24T09:39:00Z" w:initials="JF">
    <w:p w14:paraId="1D11EEC5" w14:textId="77777777" w:rsidR="00D345C7" w:rsidRDefault="00D345C7" w:rsidP="000339BD">
      <w:pPr>
        <w:pStyle w:val="CommentText"/>
      </w:pPr>
      <w:r>
        <w:rPr>
          <w:rStyle w:val="CommentReference"/>
        </w:rPr>
        <w:annotationRef/>
      </w:r>
      <w:r w:rsidRPr="00AA31EA">
        <w:t xml:space="preserve">unpublished version Chapter 4 p.7, check when book is </w:t>
      </w:r>
      <w:proofErr w:type="gramStart"/>
      <w:r w:rsidRPr="00AA31EA">
        <w:t>published</w:t>
      </w:r>
      <w:proofErr w:type="gramEnd"/>
    </w:p>
  </w:comment>
  <w:comment w:id="7" w:author="Jasmin Fritzsche" w:date="2021-03-16T14:46:00Z" w:initials="JF">
    <w:p w14:paraId="07EE93C4" w14:textId="3D38E0CE" w:rsidR="00E67DD1" w:rsidRDefault="00E67DD1">
      <w:pPr>
        <w:pStyle w:val="CommentText"/>
      </w:pPr>
      <w:r>
        <w:rPr>
          <w:rStyle w:val="CommentReference"/>
        </w:rPr>
        <w:annotationRef/>
      </w:r>
      <w:r>
        <w:t xml:space="preserve">Talk to </w:t>
      </w:r>
      <w:proofErr w:type="spellStart"/>
      <w:r>
        <w:t>Dallal</w:t>
      </w:r>
      <w:proofErr w:type="spellEnd"/>
      <w:r>
        <w:t xml:space="preserve"> about this. Check for Lit. </w:t>
      </w:r>
    </w:p>
  </w:comment>
  <w:comment w:id="8" w:author="Jasmin Fritzsche-El-Shewy" w:date="2020-04-24T09:15:00Z" w:initials="JF">
    <w:p w14:paraId="644B1520" w14:textId="77777777" w:rsidR="00D345C7" w:rsidRDefault="00D345C7" w:rsidP="000339BD">
      <w:pPr>
        <w:pStyle w:val="CommentText"/>
      </w:pPr>
      <w:r>
        <w:rPr>
          <w:rStyle w:val="CommentReference"/>
        </w:rPr>
        <w:annotationRef/>
      </w:r>
      <w:r w:rsidRPr="00E009A9">
        <w:t xml:space="preserve">unpublished version Chapter 4 p. 65, check when book is </w:t>
      </w:r>
      <w:proofErr w:type="gramStart"/>
      <w:r w:rsidRPr="00E009A9">
        <w:t>published</w:t>
      </w:r>
      <w:proofErr w:type="gramEnd"/>
    </w:p>
  </w:comment>
  <w:comment w:id="10" w:author="Dallal Stevens" w:date="2020-04-28T12:03:00Z" w:initials="DS">
    <w:p w14:paraId="44D9C2CB" w14:textId="77777777" w:rsidR="00D345C7" w:rsidRDefault="00D345C7" w:rsidP="000339BD">
      <w:pPr>
        <w:pStyle w:val="CommentText"/>
      </w:pPr>
      <w:r>
        <w:rPr>
          <w:rStyle w:val="CommentReference"/>
        </w:rPr>
        <w:annotationRef/>
      </w:r>
      <w:r>
        <w:t>Did you discuss this in the legal chapter?</w:t>
      </w:r>
    </w:p>
  </w:comment>
  <w:comment w:id="11" w:author="Jasmin Fritzsche-El-Shewy" w:date="2020-05-01T09:43:00Z" w:initials="JF">
    <w:p w14:paraId="7112C1AE" w14:textId="77777777" w:rsidR="00D345C7" w:rsidRDefault="00D345C7" w:rsidP="000339BD">
      <w:pPr>
        <w:pStyle w:val="CommentText"/>
      </w:pPr>
      <w:r>
        <w:rPr>
          <w:rStyle w:val="CommentReference"/>
        </w:rPr>
        <w:annotationRef/>
      </w:r>
      <w:r>
        <w:t xml:space="preserve">Yes, I discuss the Protocol in detail in Chapter </w:t>
      </w:r>
      <w:proofErr w:type="gramStart"/>
      <w:r>
        <w:t>3</w:t>
      </w:r>
      <w:proofErr w:type="gramEnd"/>
    </w:p>
  </w:comment>
  <w:comment w:id="12" w:author="Jasmin Fritzsche" w:date="2021-03-10T10:50:00Z" w:initials="JF">
    <w:p w14:paraId="779D2B8A" w14:textId="77777777" w:rsidR="00D345C7" w:rsidRDefault="00D345C7" w:rsidP="000339BD">
      <w:pPr>
        <w:pStyle w:val="CommentText"/>
      </w:pPr>
      <w:r>
        <w:rPr>
          <w:rStyle w:val="CommentReference"/>
        </w:rPr>
        <w:annotationRef/>
      </w:r>
      <w:r>
        <w:t xml:space="preserve">Link this to </w:t>
      </w:r>
      <w:proofErr w:type="spellStart"/>
      <w:r>
        <w:t>Gabiam</w:t>
      </w:r>
      <w:proofErr w:type="spellEnd"/>
      <w:r>
        <w:t xml:space="preserve"> and Al-</w:t>
      </w:r>
      <w:proofErr w:type="spellStart"/>
      <w:r>
        <w:t>Hardan</w:t>
      </w:r>
      <w:proofErr w:type="spellEnd"/>
    </w:p>
  </w:comment>
  <w:comment w:id="15" w:author="Jasmin Fritzsche-El-Shewy" w:date="2020-04-24T09:16:00Z" w:initials="JF">
    <w:p w14:paraId="639C4CBC" w14:textId="77777777" w:rsidR="00D345C7" w:rsidRDefault="00D345C7" w:rsidP="000339BD">
      <w:pPr>
        <w:pStyle w:val="CommentText"/>
      </w:pPr>
      <w:r>
        <w:rPr>
          <w:rStyle w:val="CommentReference"/>
        </w:rPr>
        <w:annotationRef/>
      </w:r>
      <w:r w:rsidRPr="00E009A9">
        <w:t>unpublished version Chapter 4</w:t>
      </w:r>
    </w:p>
  </w:comment>
  <w:comment w:id="18" w:author="Dallal Stevens" w:date="2020-04-28T14:25:00Z" w:initials="DS">
    <w:p w14:paraId="7E6BD6B2" w14:textId="77777777" w:rsidR="00D345C7" w:rsidRDefault="00D345C7" w:rsidP="000339BD">
      <w:pPr>
        <w:pStyle w:val="CommentText"/>
      </w:pPr>
      <w:r>
        <w:rPr>
          <w:rStyle w:val="CommentReference"/>
        </w:rPr>
        <w:annotationRef/>
      </w:r>
      <w:r>
        <w:t xml:space="preserve">What’s interesting here is the extent to which they saw themselves as ‘refugees’ prior to this? How much is new (materialising) and how much a re-materialisation. For children it is likely to be new? </w:t>
      </w:r>
    </w:p>
  </w:comment>
  <w:comment w:id="19" w:author="Jasmin Fritzsche" w:date="2021-03-16T15:57:00Z" w:initials="JF">
    <w:p w14:paraId="23DEE278" w14:textId="48B0CE54" w:rsidR="00D05EE2" w:rsidRDefault="00D05EE2">
      <w:pPr>
        <w:pStyle w:val="CommentText"/>
      </w:pPr>
      <w:r>
        <w:rPr>
          <w:rStyle w:val="CommentReference"/>
        </w:rPr>
        <w:annotationRef/>
      </w:r>
      <w:r>
        <w:t xml:space="preserve">I still need to think about how to address this. I think I do address this in some way in 4.3. and the socio-economic integration in Jordan. I also think I talk about this in the following chapter on Yarmouk. What I </w:t>
      </w:r>
      <w:proofErr w:type="gramStart"/>
      <w:r>
        <w:t>don’t</w:t>
      </w:r>
      <w:proofErr w:type="gramEnd"/>
      <w:r>
        <w:t xml:space="preserve"> have (and don’t think could have because my interviews are following a new more prominent displacement) is any data on how they actually felt back in Syria. Maybe Al </w:t>
      </w:r>
      <w:proofErr w:type="spellStart"/>
      <w:r>
        <w:t>Hardan</w:t>
      </w:r>
      <w:proofErr w:type="spellEnd"/>
      <w:r>
        <w:t xml:space="preserve"> and </w:t>
      </w:r>
      <w:proofErr w:type="spellStart"/>
      <w:r>
        <w:t>Gabiam</w:t>
      </w:r>
      <w:proofErr w:type="spellEnd"/>
      <w:r>
        <w:t xml:space="preserve"> could be references here to link back and address </w:t>
      </w:r>
      <w:proofErr w:type="gramStart"/>
      <w:r>
        <w:t>this</w:t>
      </w:r>
      <w:proofErr w:type="gramEnd"/>
    </w:p>
  </w:comment>
  <w:comment w:id="20" w:author="Mohamed El-Shewy" w:date="2020-04-27T15:23:00Z" w:initials="MS">
    <w:p w14:paraId="0A1860E8" w14:textId="77777777" w:rsidR="00D345C7" w:rsidRDefault="00D345C7" w:rsidP="000339BD">
      <w:pPr>
        <w:pStyle w:val="CommentText"/>
      </w:pPr>
      <w:r>
        <w:rPr>
          <w:rStyle w:val="CommentReference"/>
        </w:rPr>
        <w:annotationRef/>
      </w:r>
      <w:r>
        <w:t xml:space="preserve">When you’ve mentioned people previously you’ve only used the last </w:t>
      </w:r>
      <w:proofErr w:type="gramStart"/>
      <w:r>
        <w:t>name</w:t>
      </w:r>
      <w:proofErr w:type="gramEnd"/>
      <w:r>
        <w:t xml:space="preserve"> I think. Check.</w:t>
      </w:r>
    </w:p>
  </w:comment>
  <w:comment w:id="21" w:author="Jasmin Fritzsche-El-Shewy" w:date="2020-04-29T15:29:00Z" w:initials="JF">
    <w:p w14:paraId="644A49AB" w14:textId="77777777" w:rsidR="00D345C7" w:rsidRDefault="00D345C7" w:rsidP="000339BD">
      <w:pPr>
        <w:pStyle w:val="CommentText"/>
      </w:pPr>
      <w:r>
        <w:rPr>
          <w:rStyle w:val="CommentReference"/>
        </w:rPr>
        <w:annotationRef/>
      </w:r>
      <w:r>
        <w:t>Need to double check for consistency in the final document.</w:t>
      </w:r>
    </w:p>
    <w:p w14:paraId="10F91777" w14:textId="77777777" w:rsidR="00D345C7" w:rsidRDefault="00D345C7" w:rsidP="000339BD">
      <w:pPr>
        <w:pStyle w:val="CommentText"/>
      </w:pPr>
    </w:p>
    <w:p w14:paraId="3F05EAC0" w14:textId="77777777" w:rsidR="00D345C7" w:rsidRDefault="00D345C7" w:rsidP="000339BD">
      <w:pPr>
        <w:pStyle w:val="CommentText"/>
      </w:pPr>
      <w:r>
        <w:t xml:space="preserve">I name them by their full name when I directly refer to the author in the text for the first time.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E9D80A" w15:done="0"/>
  <w15:commentEx w15:paraId="1D11EEC5" w15:done="0"/>
  <w15:commentEx w15:paraId="07EE93C4" w15:done="0"/>
  <w15:commentEx w15:paraId="644B1520" w15:done="0"/>
  <w15:commentEx w15:paraId="44D9C2CB" w15:done="1"/>
  <w15:commentEx w15:paraId="7112C1AE" w15:paraIdParent="44D9C2CB" w15:done="1"/>
  <w15:commentEx w15:paraId="779D2B8A" w15:done="0"/>
  <w15:commentEx w15:paraId="639C4CBC" w15:done="0"/>
  <w15:commentEx w15:paraId="7E6BD6B2" w15:done="0"/>
  <w15:commentEx w15:paraId="23DEE278" w15:paraIdParent="7E6BD6B2" w15:done="0"/>
  <w15:commentEx w15:paraId="0A1860E8" w15:done="0"/>
  <w15:commentEx w15:paraId="3F05EAC0" w15:paraIdParent="0A186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434C" w16cex:dateUtc="2021-03-16T14:46:00Z"/>
  <w16cex:commentExtensible w16cex:durableId="23F322DD" w16cex:dateUtc="2021-03-10T10:50:00Z"/>
  <w16cex:commentExtensible w16cex:durableId="23FB53F4" w16cex:dateUtc="2021-03-16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E9D80A" w16cid:durableId="22527768"/>
  <w16cid:commentId w16cid:paraId="1D11EEC5" w16cid:durableId="2252776A"/>
  <w16cid:commentId w16cid:paraId="07EE93C4" w16cid:durableId="23FB434C"/>
  <w16cid:commentId w16cid:paraId="644B1520" w16cid:durableId="2252776C"/>
  <w16cid:commentId w16cid:paraId="44D9C2CB" w16cid:durableId="22529A14"/>
  <w16cid:commentId w16cid:paraId="7112C1AE" w16cid:durableId="22566DDD"/>
  <w16cid:commentId w16cid:paraId="779D2B8A" w16cid:durableId="23F322DD"/>
  <w16cid:commentId w16cid:paraId="639C4CBC" w16cid:durableId="22527771"/>
  <w16cid:commentId w16cid:paraId="7E6BD6B2" w16cid:durableId="2252BB51"/>
  <w16cid:commentId w16cid:paraId="23DEE278" w16cid:durableId="23FB53F4"/>
  <w16cid:commentId w16cid:paraId="0A1860E8" w16cid:durableId="22527774"/>
  <w16cid:commentId w16cid:paraId="3F05EAC0" w16cid:durableId="22541B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154EC" w14:textId="77777777" w:rsidR="00B81092" w:rsidRDefault="00B81092" w:rsidP="00AB6A22">
      <w:pPr>
        <w:spacing w:after="0" w:line="240" w:lineRule="auto"/>
      </w:pPr>
      <w:r>
        <w:separator/>
      </w:r>
    </w:p>
  </w:endnote>
  <w:endnote w:type="continuationSeparator" w:id="0">
    <w:p w14:paraId="46897B66" w14:textId="77777777" w:rsidR="00B81092" w:rsidRDefault="00B81092" w:rsidP="00AB6A22">
      <w:pPr>
        <w:spacing w:after="0" w:line="240" w:lineRule="auto"/>
      </w:pPr>
      <w:r>
        <w:continuationSeparator/>
      </w:r>
    </w:p>
  </w:endnote>
  <w:endnote w:id="1">
    <w:p w14:paraId="610B9C44" w14:textId="77777777" w:rsidR="00D345C7" w:rsidRDefault="00D345C7" w:rsidP="000339BD">
      <w:pPr>
        <w:pStyle w:val="FootnoteText"/>
        <w:rPr>
          <w:rtl/>
        </w:rPr>
      </w:pPr>
      <w:r>
        <w:rPr>
          <w:rStyle w:val="EndnoteReference"/>
        </w:rPr>
        <w:endnoteRef/>
      </w:r>
      <w:r>
        <w:t xml:space="preserve"> </w:t>
      </w:r>
    </w:p>
    <w:p w14:paraId="1576D8B6" w14:textId="77777777" w:rsidR="00D345C7" w:rsidRPr="0001677A" w:rsidRDefault="00D345C7" w:rsidP="000339BD">
      <w:pPr>
        <w:pStyle w:val="FootnoteText"/>
      </w:pPr>
      <w:r>
        <w:rPr>
          <w:rFonts w:cs="Times New Roman" w:hint="cs"/>
          <w:rtl/>
        </w:rPr>
        <w:t>سوريا حياتي وفلسطين روحي</w:t>
      </w:r>
      <w:r>
        <w:rPr>
          <w:rFonts w:hint="cs"/>
          <w:rtl/>
        </w:rPr>
        <w:t>.</w:t>
      </w:r>
    </w:p>
  </w:endnote>
  <w:endnote w:id="2">
    <w:p w14:paraId="0B648933" w14:textId="77777777" w:rsidR="00D345C7" w:rsidRDefault="00D345C7" w:rsidP="000339BD">
      <w:pPr>
        <w:pStyle w:val="FootnoteText"/>
      </w:pPr>
      <w:r>
        <w:rPr>
          <w:rStyle w:val="EndnoteReference"/>
        </w:rPr>
        <w:endnoteRef/>
      </w:r>
      <w:r>
        <w:t xml:space="preserve"> </w:t>
      </w:r>
    </w:p>
    <w:p w14:paraId="2AF01D28" w14:textId="77777777" w:rsidR="00D345C7" w:rsidRDefault="00D345C7" w:rsidP="000339BD">
      <w:pPr>
        <w:pStyle w:val="FootnoteText"/>
        <w:rPr>
          <w:rtl/>
        </w:rPr>
      </w:pPr>
      <w:r>
        <w:rPr>
          <w:rFonts w:cs="Times New Roman" w:hint="cs"/>
          <w:rtl/>
        </w:rPr>
        <w:t>مريم</w:t>
      </w:r>
      <w:r>
        <w:rPr>
          <w:rFonts w:hint="cs"/>
          <w:rtl/>
        </w:rPr>
        <w:t>:</w:t>
      </w:r>
      <w:r>
        <w:rPr>
          <w:rFonts w:cs="Times New Roman" w:hint="cs"/>
          <w:rtl/>
        </w:rPr>
        <w:t xml:space="preserve"> انه ما يعانوا يعني</w:t>
      </w:r>
      <w:r>
        <w:rPr>
          <w:rFonts w:hint="cs"/>
          <w:rtl/>
        </w:rPr>
        <w:t xml:space="preserve">. </w:t>
      </w:r>
      <w:r>
        <w:rPr>
          <w:rFonts w:cs="Times New Roman" w:hint="cs"/>
          <w:rtl/>
        </w:rPr>
        <w:t>أنا بسوريا ما عانيت، الصراحة</w:t>
      </w:r>
      <w:r>
        <w:rPr>
          <w:rFonts w:hint="cs"/>
          <w:rtl/>
        </w:rPr>
        <w:t xml:space="preserve">. </w:t>
      </w:r>
      <w:r>
        <w:rPr>
          <w:rFonts w:cs="Times New Roman" w:hint="cs"/>
          <w:rtl/>
        </w:rPr>
        <w:t>كدراسة، قاعدة مع سوريين، كمعاملة بالشغل، ما عانيت</w:t>
      </w:r>
      <w:r>
        <w:rPr>
          <w:rFonts w:hint="cs"/>
          <w:rtl/>
        </w:rPr>
        <w:t xml:space="preserve">. </w:t>
      </w:r>
      <w:r>
        <w:rPr>
          <w:rFonts w:cs="Times New Roman" w:hint="cs"/>
          <w:rtl/>
        </w:rPr>
        <w:t>بس أنا ولادي هلا مثلا بالرسوم، لما بحطهم بالحكومة مثلا لازم يدفعوا رسوم</w:t>
      </w:r>
      <w:r>
        <w:rPr>
          <w:rFonts w:hint="cs"/>
          <w:rtl/>
        </w:rPr>
        <w:t>...</w:t>
      </w:r>
      <w:r>
        <w:rPr>
          <w:rFonts w:cs="Times New Roman" w:hint="cs"/>
          <w:rtl/>
        </w:rPr>
        <w:t>بس في كتب مثلا، نشاطات بيوزعوها للأردنية فقط</w:t>
      </w:r>
      <w:r>
        <w:rPr>
          <w:rFonts w:hint="cs"/>
          <w:rtl/>
        </w:rPr>
        <w:t xml:space="preserve">. </w:t>
      </w:r>
      <w:r>
        <w:rPr>
          <w:rFonts w:cs="Times New Roman" w:hint="cs"/>
          <w:rtl/>
        </w:rPr>
        <w:t>يعني أنا بشتري قصص وبتعب على ولادي وأنا الي بسوي بس أنا بحب انه ما يبقي في تمييز فهمتي؟ في معاناة شوية</w:t>
      </w:r>
      <w:r>
        <w:rPr>
          <w:rFonts w:hint="cs"/>
          <w:rtl/>
        </w:rPr>
        <w:t xml:space="preserve">. </w:t>
      </w:r>
      <w:r>
        <w:rPr>
          <w:rFonts w:cs="Times New Roman" w:hint="cs"/>
          <w:rtl/>
        </w:rPr>
        <w:t>بس ان شاء الله نتأمل انه مستقبل أفضل لهم</w:t>
      </w:r>
      <w:r>
        <w:rPr>
          <w:rFonts w:hint="cs"/>
          <w:rtl/>
        </w:rPr>
        <w:t xml:space="preserve">. </w:t>
      </w:r>
      <w:r>
        <w:rPr>
          <w:rFonts w:cs="Times New Roman" w:hint="cs"/>
          <w:rtl/>
        </w:rPr>
        <w:t>أو يلغوا قصة وثيقة</w:t>
      </w:r>
      <w:r>
        <w:rPr>
          <w:rFonts w:hint="cs"/>
          <w:rtl/>
        </w:rPr>
        <w:t xml:space="preserve">. </w:t>
      </w:r>
      <w:r>
        <w:rPr>
          <w:rFonts w:cs="Times New Roman" w:hint="cs"/>
          <w:rtl/>
        </w:rPr>
        <w:t>يعني احنا الفلسطينية، دايما بنقول حق العودة، بس احنا الي برا، عم بنعاني أكتر من الجوا</w:t>
      </w:r>
      <w:r>
        <w:rPr>
          <w:rFonts w:hint="cs"/>
          <w:rtl/>
        </w:rPr>
        <w:t xml:space="preserve">. </w:t>
      </w:r>
      <w:r>
        <w:rPr>
          <w:rFonts w:cs="Times New Roman" w:hint="cs"/>
          <w:rtl/>
        </w:rPr>
        <w:t>يعني لا حق التملك، لا للوظيفة، ولا بنعامل كأي شخص</w:t>
      </w:r>
      <w:r>
        <w:rPr>
          <w:rFonts w:hint="cs"/>
          <w:rtl/>
        </w:rPr>
        <w:t xml:space="preserve">. </w:t>
      </w:r>
      <w:r>
        <w:rPr>
          <w:rFonts w:cs="Times New Roman" w:hint="cs"/>
          <w:rtl/>
        </w:rPr>
        <w:t>لأ، نتنازل والي جوا يضلوا والي برا خلاص يتعاملوا</w:t>
      </w:r>
      <w:r>
        <w:rPr>
          <w:rFonts w:hint="cs"/>
          <w:rtl/>
        </w:rPr>
        <w:t>....</w:t>
      </w:r>
    </w:p>
    <w:p w14:paraId="589B40C6" w14:textId="77777777" w:rsidR="00D345C7" w:rsidRDefault="00D345C7" w:rsidP="000339BD">
      <w:pPr>
        <w:pStyle w:val="FootnoteText"/>
        <w:rPr>
          <w:rtl/>
        </w:rPr>
      </w:pPr>
      <w:r>
        <w:rPr>
          <w:rFonts w:cs="Times New Roman" w:hint="cs"/>
          <w:rtl/>
        </w:rPr>
        <w:t>أمجد</w:t>
      </w:r>
      <w:r>
        <w:rPr>
          <w:rFonts w:hint="cs"/>
          <w:rtl/>
        </w:rPr>
        <w:t xml:space="preserve">: </w:t>
      </w:r>
      <w:r>
        <w:rPr>
          <w:rFonts w:cs="Times New Roman" w:hint="cs"/>
          <w:rtl/>
        </w:rPr>
        <w:t>سهل حياته ولا تعطي طابق اللاجئ هذا</w:t>
      </w:r>
      <w:r>
        <w:rPr>
          <w:rFonts w:hint="cs"/>
          <w:rtl/>
        </w:rPr>
        <w:t xml:space="preserve">. </w:t>
      </w:r>
      <w:r>
        <w:rPr>
          <w:rFonts w:cs="Times New Roman" w:hint="cs"/>
          <w:rtl/>
        </w:rPr>
        <w:t>سهل حياته المدنية</w:t>
      </w:r>
      <w:r>
        <w:rPr>
          <w:rFonts w:hint="cs"/>
          <w:rtl/>
        </w:rPr>
        <w:t xml:space="preserve">. </w:t>
      </w:r>
      <w:r>
        <w:rPr>
          <w:rFonts w:cs="Times New Roman" w:hint="cs"/>
          <w:rtl/>
        </w:rPr>
        <w:t>الحياة المدنية بس سهلوها</w:t>
      </w:r>
      <w:r>
        <w:rPr>
          <w:rFonts w:hint="cs"/>
          <w:rtl/>
        </w:rPr>
        <w:t xml:space="preserve">. </w:t>
      </w:r>
      <w:r>
        <w:rPr>
          <w:rFonts w:cs="Times New Roman" w:hint="cs"/>
          <w:rtl/>
        </w:rPr>
        <w:t>يعني اعطيني جنسية وإذا انت بتقول بس تتحرر بلدنا نحن بنحط علي طبق من دهب وبنقولك شكرا الك ونرجع لبلدنا</w:t>
      </w:r>
      <w:r>
        <w:rPr>
          <w:rFonts w:hint="cs"/>
          <w:rtl/>
        </w:rPr>
        <w:t>.</w:t>
      </w:r>
      <w:r>
        <w:rPr>
          <w:rFonts w:cs="Times New Roman" w:hint="cs"/>
          <w:rtl/>
        </w:rPr>
        <w:t xml:space="preserve"> بس خليني أعيش</w:t>
      </w:r>
      <w:r>
        <w:rPr>
          <w:rFonts w:hint="cs"/>
          <w:rtl/>
        </w:rPr>
        <w:t xml:space="preserve">. </w:t>
      </w:r>
      <w:r>
        <w:rPr>
          <w:rFonts w:cs="Times New Roman" w:hint="cs"/>
          <w:rtl/>
        </w:rPr>
        <w:t>خليني أعيش</w:t>
      </w:r>
      <w:r>
        <w:rPr>
          <w:rFonts w:hint="cs"/>
          <w:rtl/>
        </w:rPr>
        <w:t xml:space="preserve">. </w:t>
      </w:r>
      <w:r>
        <w:rPr>
          <w:rFonts w:cs="Times New Roman" w:hint="cs"/>
          <w:rtl/>
        </w:rPr>
        <w:t xml:space="preserve">أما تربطني بموضوع اللجوء والعودة وكذا وأنا وضع ما اتغير من ٧٠ سنة، ليش؟ </w:t>
      </w:r>
    </w:p>
    <w:p w14:paraId="5710E370" w14:textId="77777777" w:rsidR="00D345C7" w:rsidRDefault="00D345C7" w:rsidP="000339BD">
      <w:pPr>
        <w:pStyle w:val="FootnoteText"/>
        <w:rPr>
          <w:rtl/>
        </w:rPr>
      </w:pPr>
      <w:r>
        <w:rPr>
          <w:rFonts w:cs="Times New Roman" w:hint="cs"/>
          <w:rtl/>
        </w:rPr>
        <w:t>مريم</w:t>
      </w:r>
      <w:r>
        <w:rPr>
          <w:rFonts w:hint="cs"/>
          <w:rtl/>
        </w:rPr>
        <w:t xml:space="preserve">: </w:t>
      </w:r>
      <w:r>
        <w:rPr>
          <w:rFonts w:cs="Times New Roman" w:hint="cs"/>
          <w:rtl/>
        </w:rPr>
        <w:t xml:space="preserve">لا وكلمة </w:t>
      </w:r>
      <w:r>
        <w:rPr>
          <w:rFonts w:hint="cs"/>
          <w:rtl/>
        </w:rPr>
        <w:t>"</w:t>
      </w:r>
      <w:r>
        <w:rPr>
          <w:rFonts w:cs="Times New Roman" w:hint="cs"/>
          <w:rtl/>
        </w:rPr>
        <w:t>لاجئ</w:t>
      </w:r>
      <w:r>
        <w:rPr>
          <w:rFonts w:hint="cs"/>
          <w:rtl/>
        </w:rPr>
        <w:t xml:space="preserve">" </w:t>
      </w:r>
      <w:r>
        <w:rPr>
          <w:rFonts w:cs="Times New Roman" w:hint="cs"/>
          <w:rtl/>
        </w:rPr>
        <w:t>و</w:t>
      </w:r>
      <w:r>
        <w:rPr>
          <w:rFonts w:hint="cs"/>
          <w:rtl/>
        </w:rPr>
        <w:t>"</w:t>
      </w:r>
      <w:r>
        <w:rPr>
          <w:rFonts w:cs="Times New Roman" w:hint="cs"/>
          <w:rtl/>
        </w:rPr>
        <w:t>نازح</w:t>
      </w:r>
      <w:r>
        <w:rPr>
          <w:rFonts w:hint="cs"/>
          <w:rtl/>
        </w:rPr>
        <w:t xml:space="preserve">" </w:t>
      </w:r>
      <w:r>
        <w:rPr>
          <w:rFonts w:cs="Times New Roman" w:hint="cs"/>
          <w:rtl/>
        </w:rPr>
        <w:t>يعني</w:t>
      </w:r>
      <w:r>
        <w:rPr>
          <w:rFonts w:hint="cs"/>
          <w:rtl/>
        </w:rPr>
        <w:t>...</w:t>
      </w:r>
    </w:p>
    <w:p w14:paraId="3DF23507" w14:textId="77777777" w:rsidR="00D345C7" w:rsidRDefault="00D345C7" w:rsidP="000339BD">
      <w:pPr>
        <w:pStyle w:val="FootnoteText"/>
        <w:rPr>
          <w:rtl/>
        </w:rPr>
      </w:pPr>
      <w:r>
        <w:rPr>
          <w:rFonts w:cs="Times New Roman" w:hint="cs"/>
          <w:rtl/>
        </w:rPr>
        <w:t>أمجد</w:t>
      </w:r>
      <w:r>
        <w:rPr>
          <w:rFonts w:hint="cs"/>
          <w:rtl/>
        </w:rPr>
        <w:t xml:space="preserve">: </w:t>
      </w:r>
      <w:r>
        <w:rPr>
          <w:rFonts w:cs="Times New Roman" w:hint="cs"/>
          <w:rtl/>
        </w:rPr>
        <w:t>ما تغير شيء ٧٠ سنة</w:t>
      </w:r>
      <w:r>
        <w:rPr>
          <w:rFonts w:hint="cs"/>
          <w:rtl/>
        </w:rPr>
        <w:t xml:space="preserve">! </w:t>
      </w:r>
      <w:r>
        <w:rPr>
          <w:rFonts w:cs="Times New Roman" w:hint="cs"/>
          <w:rtl/>
        </w:rPr>
        <w:t>٧٠ سنة من المعاناة</w:t>
      </w:r>
      <w:r>
        <w:rPr>
          <w:rFonts w:hint="cs"/>
          <w:rtl/>
        </w:rPr>
        <w:t xml:space="preserve">. </w:t>
      </w:r>
      <w:r>
        <w:rPr>
          <w:rFonts w:cs="Times New Roman" w:hint="cs"/>
          <w:rtl/>
        </w:rPr>
        <w:t>ليش؟ خليني أشعر اني أنا انسان</w:t>
      </w:r>
      <w:r>
        <w:rPr>
          <w:rFonts w:hint="cs"/>
          <w:rtl/>
        </w:rPr>
        <w:t xml:space="preserve">. </w:t>
      </w:r>
    </w:p>
    <w:p w14:paraId="0FE91241" w14:textId="77777777" w:rsidR="00D345C7" w:rsidRDefault="00D345C7" w:rsidP="000339BD">
      <w:pPr>
        <w:pStyle w:val="FootnoteText"/>
        <w:rPr>
          <w:rtl/>
        </w:rPr>
      </w:pPr>
      <w:r>
        <w:rPr>
          <w:rFonts w:cs="Times New Roman" w:hint="cs"/>
          <w:rtl/>
        </w:rPr>
        <w:t>مريم</w:t>
      </w:r>
      <w:r>
        <w:rPr>
          <w:rFonts w:hint="cs"/>
          <w:rtl/>
        </w:rPr>
        <w:t xml:space="preserve">: </w:t>
      </w:r>
      <w:r>
        <w:rPr>
          <w:rFonts w:cs="Times New Roman" w:hint="cs"/>
          <w:rtl/>
        </w:rPr>
        <w:t>حتى، اذا بيرجع بنا بالزمن، أنا هلا بنتي لو صارت صبية مستحيل اعطيها لواحد حامل وثيقة</w:t>
      </w:r>
      <w:r>
        <w:rPr>
          <w:rFonts w:hint="cs"/>
          <w:rtl/>
        </w:rPr>
        <w:t xml:space="preserve">. </w:t>
      </w:r>
    </w:p>
    <w:p w14:paraId="7B6E10BD" w14:textId="77777777" w:rsidR="00D345C7" w:rsidRDefault="00D345C7" w:rsidP="000339BD">
      <w:pPr>
        <w:pStyle w:val="FootnoteText"/>
        <w:rPr>
          <w:rtl/>
        </w:rPr>
      </w:pPr>
      <w:r>
        <w:rPr>
          <w:rFonts w:cs="Times New Roman" w:hint="cs"/>
          <w:rtl/>
        </w:rPr>
        <w:t>أمجد</w:t>
      </w:r>
      <w:r>
        <w:rPr>
          <w:rFonts w:hint="cs"/>
          <w:rtl/>
        </w:rPr>
        <w:t xml:space="preserve">: </w:t>
      </w:r>
      <w:r>
        <w:rPr>
          <w:rFonts w:cs="Times New Roman" w:hint="cs"/>
          <w:rtl/>
        </w:rPr>
        <w:t>معها حق</w:t>
      </w:r>
      <w:r>
        <w:rPr>
          <w:rFonts w:hint="cs"/>
          <w:rtl/>
        </w:rPr>
        <w:t xml:space="preserve">! </w:t>
      </w:r>
    </w:p>
    <w:p w14:paraId="48852DA7" w14:textId="77777777" w:rsidR="00D345C7" w:rsidRDefault="00D345C7" w:rsidP="000339BD">
      <w:pPr>
        <w:pStyle w:val="FootnoteText"/>
        <w:rPr>
          <w:rtl/>
        </w:rPr>
      </w:pPr>
      <w:r>
        <w:rPr>
          <w:rFonts w:cs="Times New Roman" w:hint="cs"/>
          <w:rtl/>
        </w:rPr>
        <w:t>مريم</w:t>
      </w:r>
      <w:r>
        <w:rPr>
          <w:rFonts w:hint="cs"/>
          <w:rtl/>
        </w:rPr>
        <w:t xml:space="preserve">: </w:t>
      </w:r>
      <w:r>
        <w:rPr>
          <w:rFonts w:cs="Times New Roman" w:hint="cs"/>
          <w:rtl/>
        </w:rPr>
        <w:t>أنا لما اتجوزت، ما كنا نعاني هاي المعاناة</w:t>
      </w:r>
      <w:r>
        <w:rPr>
          <w:rFonts w:hint="cs"/>
          <w:rtl/>
        </w:rPr>
        <w:t xml:space="preserve">. </w:t>
      </w:r>
      <w:r>
        <w:rPr>
          <w:rFonts w:cs="Times New Roman" w:hint="cs"/>
          <w:rtl/>
        </w:rPr>
        <w:t>بس لما بتسافري بتحسي انه الوثيقة معاملة خاصة يعني</w:t>
      </w:r>
      <w:r>
        <w:rPr>
          <w:rFonts w:hint="cs"/>
          <w:rtl/>
        </w:rPr>
        <w:t xml:space="preserve">. </w:t>
      </w:r>
      <w:r>
        <w:rPr>
          <w:rFonts w:cs="Times New Roman" w:hint="cs"/>
          <w:rtl/>
        </w:rPr>
        <w:t>فإذا بيرجع بنا التاريخ، لأ أنا ما بعطي</w:t>
      </w:r>
      <w:r>
        <w:rPr>
          <w:rFonts w:hint="cs"/>
          <w:rtl/>
        </w:rPr>
        <w:t>...</w:t>
      </w:r>
    </w:p>
    <w:p w14:paraId="38353769" w14:textId="77777777" w:rsidR="00D345C7" w:rsidRDefault="00D345C7" w:rsidP="000339BD">
      <w:pPr>
        <w:pStyle w:val="FootnoteText"/>
        <w:rPr>
          <w:rtl/>
        </w:rPr>
      </w:pPr>
      <w:r>
        <w:rPr>
          <w:rFonts w:cs="Times New Roman" w:hint="cs"/>
          <w:rtl/>
        </w:rPr>
        <w:t>أمجد</w:t>
      </w:r>
      <w:r>
        <w:rPr>
          <w:rFonts w:hint="cs"/>
          <w:rtl/>
        </w:rPr>
        <w:t xml:space="preserve">: </w:t>
      </w:r>
      <w:r>
        <w:rPr>
          <w:rFonts w:cs="Times New Roman" w:hint="cs"/>
          <w:rtl/>
        </w:rPr>
        <w:t>ولا تتجوزي</w:t>
      </w:r>
      <w:r>
        <w:rPr>
          <w:rFonts w:hint="cs"/>
          <w:rtl/>
        </w:rPr>
        <w:t xml:space="preserve">! </w:t>
      </w:r>
    </w:p>
    <w:p w14:paraId="6C9B8584" w14:textId="77777777" w:rsidR="00D345C7" w:rsidRPr="00F624CA" w:rsidRDefault="00D345C7" w:rsidP="000339BD">
      <w:pPr>
        <w:pStyle w:val="FootnoteText"/>
      </w:pPr>
      <w:r>
        <w:rPr>
          <w:rFonts w:cs="Times New Roman" w:hint="cs"/>
          <w:rtl/>
        </w:rPr>
        <w:t>مريم</w:t>
      </w:r>
      <w:r>
        <w:rPr>
          <w:rFonts w:hint="cs"/>
          <w:rtl/>
        </w:rPr>
        <w:t xml:space="preserve">: </w:t>
      </w:r>
      <w:r>
        <w:rPr>
          <w:rFonts w:cs="Times New Roman" w:hint="cs"/>
          <w:rtl/>
        </w:rPr>
        <w:t>ولا بتجوز</w:t>
      </w:r>
      <w:r>
        <w:rPr>
          <w:rFonts w:hint="cs"/>
          <w:rtl/>
        </w:rPr>
        <w:t xml:space="preserve">! </w:t>
      </w:r>
      <w:r>
        <w:rPr>
          <w:rFonts w:cs="Times New Roman" w:hint="cs"/>
          <w:rtl/>
        </w:rPr>
        <w:t>اه</w:t>
      </w:r>
      <w:r>
        <w:rPr>
          <w:rFonts w:hint="cs"/>
          <w:rtl/>
        </w:rPr>
        <w:t xml:space="preserve">. </w:t>
      </w:r>
      <w:r>
        <w:rPr>
          <w:rFonts w:cs="Times New Roman" w:hint="cs"/>
          <w:rtl/>
        </w:rPr>
        <w:t>انه هي أمور مو بالبني آدم، هنا عم بيحاصره بقرارات عرفتي؟ بس هو بني آدم، هو متعلم</w:t>
      </w:r>
      <w:r>
        <w:rPr>
          <w:rFonts w:hint="cs"/>
          <w:rtl/>
        </w:rPr>
        <w:t xml:space="preserve">. </w:t>
      </w:r>
      <w:r>
        <w:rPr>
          <w:rFonts w:cs="Times New Roman" w:hint="cs"/>
          <w:rtl/>
        </w:rPr>
        <w:t>انه هذا لأ ممنوع يسافر ممنوع يسوي، بيصير انت لحالك تبعدي</w:t>
      </w:r>
      <w:r>
        <w:rPr>
          <w:rFonts w:hint="cs"/>
          <w:rtl/>
        </w:rPr>
        <w:t xml:space="preserve">. </w:t>
      </w:r>
      <w:r>
        <w:rPr>
          <w:rFonts w:cs="Times New Roman" w:hint="cs"/>
          <w:rtl/>
        </w:rPr>
        <w:t>هلا مين الي بعاني؟ إبني لأنه نفس جنسية أبوه</w:t>
      </w:r>
    </w:p>
  </w:endnote>
  <w:endnote w:id="3">
    <w:p w14:paraId="255E1902" w14:textId="77777777" w:rsidR="00D345C7" w:rsidRDefault="00D345C7" w:rsidP="000339BD">
      <w:pPr>
        <w:pStyle w:val="FootnoteText"/>
      </w:pPr>
      <w:r>
        <w:rPr>
          <w:rStyle w:val="EndnoteReference"/>
        </w:rPr>
        <w:endnoteRef/>
      </w:r>
      <w:r>
        <w:t xml:space="preserve"> </w:t>
      </w:r>
    </w:p>
    <w:p w14:paraId="25F2258A" w14:textId="77777777" w:rsidR="00D345C7" w:rsidRPr="000339BD" w:rsidRDefault="00D345C7" w:rsidP="000339BD">
      <w:pPr>
        <w:pStyle w:val="FootnoteText"/>
        <w:rPr>
          <w:color w:val="A6A6A6"/>
        </w:rPr>
      </w:pPr>
      <w:r>
        <w:rPr>
          <w:rFonts w:cs="Times New Roman" w:hint="cs"/>
          <w:rtl/>
        </w:rPr>
        <w:t>أنا ولادي محرومين من كل هذه الأشياء بسببي أنا</w:t>
      </w:r>
      <w:r>
        <w:rPr>
          <w:rFonts w:hint="cs"/>
          <w:rtl/>
        </w:rPr>
        <w:t xml:space="preserve">. </w:t>
      </w:r>
      <w:r>
        <w:rPr>
          <w:rFonts w:cs="Times New Roman" w:hint="cs"/>
          <w:rtl/>
        </w:rPr>
        <w:t xml:space="preserve">يعني صرت أكره حالي يعني صرت أشعر انه أنا السبب، شو بده يعمل الواحد؟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4585413"/>
      <w:docPartObj>
        <w:docPartGallery w:val="Page Numbers (Bottom of Page)"/>
        <w:docPartUnique/>
      </w:docPartObj>
    </w:sdtPr>
    <w:sdtContent>
      <w:p w14:paraId="433ED990" w14:textId="77777777" w:rsidR="00D345C7" w:rsidRDefault="00D345C7" w:rsidP="009927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2D4B8B" w14:textId="77777777" w:rsidR="00D345C7" w:rsidRDefault="00D345C7" w:rsidP="0099271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8034691"/>
      <w:docPartObj>
        <w:docPartGallery w:val="Page Numbers (Bottom of Page)"/>
        <w:docPartUnique/>
      </w:docPartObj>
    </w:sdtPr>
    <w:sdtContent>
      <w:p w14:paraId="04D96541" w14:textId="77777777" w:rsidR="00D345C7" w:rsidRDefault="00D345C7" w:rsidP="009927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30E1A13" w14:textId="77777777" w:rsidR="00D345C7" w:rsidRDefault="00D345C7" w:rsidP="00992710">
    <w:pPr>
      <w:pStyle w:val="Footer"/>
      <w:ind w:right="360" w:firstLine="360"/>
    </w:pPr>
  </w:p>
  <w:p w14:paraId="6F0B0BDD" w14:textId="77777777" w:rsidR="00D345C7" w:rsidRDefault="00D345C7" w:rsidP="00A04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9745D" w14:textId="77777777" w:rsidR="00B81092" w:rsidRDefault="00B81092" w:rsidP="00AB6A22">
      <w:pPr>
        <w:spacing w:after="0" w:line="240" w:lineRule="auto"/>
      </w:pPr>
      <w:r>
        <w:separator/>
      </w:r>
    </w:p>
  </w:footnote>
  <w:footnote w:type="continuationSeparator" w:id="0">
    <w:p w14:paraId="4BC06B85" w14:textId="77777777" w:rsidR="00B81092" w:rsidRDefault="00B81092" w:rsidP="00AB6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6848"/>
    <w:multiLevelType w:val="hybridMultilevel"/>
    <w:tmpl w:val="BB58AB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EA13A0"/>
    <w:multiLevelType w:val="multilevel"/>
    <w:tmpl w:val="7DE41FE2"/>
    <w:lvl w:ilvl="0">
      <w:start w:val="4"/>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2A12A2"/>
    <w:multiLevelType w:val="multilevel"/>
    <w:tmpl w:val="A2AC48C2"/>
    <w:lvl w:ilvl="0">
      <w:start w:val="1"/>
      <w:numFmt w:val="decimal"/>
      <w:lvlText w:val="%1"/>
      <w:lvlJc w:val="left"/>
      <w:pPr>
        <w:ind w:left="432" w:hanging="432"/>
      </w:pPr>
    </w:lvl>
    <w:lvl w:ilvl="1">
      <w:start w:val="1"/>
      <w:numFmt w:val="decimal"/>
      <w:lvlText w:val="%1.%2"/>
      <w:lvlJc w:val="left"/>
      <w:pPr>
        <w:ind w:left="576" w:hanging="576"/>
      </w:pPr>
      <w:rPr>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D806D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FA2122"/>
    <w:multiLevelType w:val="hybridMultilevel"/>
    <w:tmpl w:val="952AD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2D3F47"/>
    <w:multiLevelType w:val="multilevel"/>
    <w:tmpl w:val="3738B6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FC38C1"/>
    <w:multiLevelType w:val="multilevel"/>
    <w:tmpl w:val="0809001F"/>
    <w:lvl w:ilvl="0">
      <w:start w:val="1"/>
      <w:numFmt w:val="decimal"/>
      <w:lvlText w:val="%1."/>
      <w:lvlJc w:val="left"/>
      <w:pPr>
        <w:ind w:left="792" w:hanging="360"/>
      </w:p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7" w15:restartNumberingAfterBreak="0">
    <w:nsid w:val="5EB87EF2"/>
    <w:multiLevelType w:val="hybridMultilevel"/>
    <w:tmpl w:val="C8E6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3E5ED6"/>
    <w:multiLevelType w:val="hybridMultilevel"/>
    <w:tmpl w:val="07A6DBE6"/>
    <w:lvl w:ilvl="0" w:tplc="0809000F">
      <w:start w:val="1"/>
      <w:numFmt w:val="decimal"/>
      <w:lvlText w:val="%1."/>
      <w:lvlJc w:val="left"/>
      <w:pPr>
        <w:ind w:left="2016" w:hanging="360"/>
      </w:p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9" w15:restartNumberingAfterBreak="0">
    <w:nsid w:val="68FF48AB"/>
    <w:multiLevelType w:val="multilevel"/>
    <w:tmpl w:val="2B2217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6B41E3B"/>
    <w:multiLevelType w:val="multilevel"/>
    <w:tmpl w:val="00E23978"/>
    <w:lvl w:ilvl="0">
      <w:start w:val="4"/>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7A514497"/>
    <w:multiLevelType w:val="hybridMultilevel"/>
    <w:tmpl w:val="E4C28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0"/>
  </w:num>
  <w:num w:numId="3">
    <w:abstractNumId w:val="4"/>
  </w:num>
  <w:num w:numId="4">
    <w:abstractNumId w:val="7"/>
  </w:num>
  <w:num w:numId="5">
    <w:abstractNumId w:val="6"/>
  </w:num>
  <w:num w:numId="6">
    <w:abstractNumId w:val="1"/>
  </w:num>
  <w:num w:numId="7">
    <w:abstractNumId w:val="9"/>
  </w:num>
  <w:num w:numId="8">
    <w:abstractNumId w:val="5"/>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itzsche-El-shewy, Jasmin">
    <w15:presenceInfo w15:providerId="AD" w15:userId="S-1-5-21-94802787-2259107539-412602403-346403"/>
  </w15:person>
  <w15:person w15:author="Jasmin Fritzsche-El-Shewy">
    <w15:presenceInfo w15:providerId="AD" w15:userId="S::jasmin.fritzsche@ruhr-uni-bochum.de::30dfc31f-0766-4c6f-a7d3-2c4273f469cc"/>
  </w15:person>
  <w15:person w15:author="Jasmin Fritzsche">
    <w15:presenceInfo w15:providerId="Windows Live" w15:userId="a721e6b380beb7a8"/>
  </w15:person>
  <w15:person w15:author="Mohamed El-Shewy">
    <w15:presenceInfo w15:providerId="None" w15:userId="Mohamed El-Shew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te Them Righ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pxrz5f7d5afwe5zt8xrrr05pe9t25t9zxr&quot;&gt;My EndNote Library&lt;record-ids&gt;&lt;item&gt;638&lt;/item&gt;&lt;item&gt;730&lt;/item&gt;&lt;item&gt;731&lt;/item&gt;&lt;/record-ids&gt;&lt;/item&gt;&lt;/Libraries&gt;"/>
  </w:docVars>
  <w:rsids>
    <w:rsidRoot w:val="000339BD"/>
    <w:rsid w:val="0000122D"/>
    <w:rsid w:val="000017FB"/>
    <w:rsid w:val="0001455B"/>
    <w:rsid w:val="000145E0"/>
    <w:rsid w:val="0001533C"/>
    <w:rsid w:val="00016755"/>
    <w:rsid w:val="0002357F"/>
    <w:rsid w:val="0002447D"/>
    <w:rsid w:val="00027B94"/>
    <w:rsid w:val="00030AE4"/>
    <w:rsid w:val="0003103E"/>
    <w:rsid w:val="000339BD"/>
    <w:rsid w:val="000344B4"/>
    <w:rsid w:val="00034658"/>
    <w:rsid w:val="00034D21"/>
    <w:rsid w:val="00037AB0"/>
    <w:rsid w:val="00043910"/>
    <w:rsid w:val="00044B6B"/>
    <w:rsid w:val="0004506B"/>
    <w:rsid w:val="0004656A"/>
    <w:rsid w:val="0004755A"/>
    <w:rsid w:val="00050DF7"/>
    <w:rsid w:val="00055C6F"/>
    <w:rsid w:val="00057A06"/>
    <w:rsid w:val="0006016F"/>
    <w:rsid w:val="00061AF0"/>
    <w:rsid w:val="000638A7"/>
    <w:rsid w:val="00064E7B"/>
    <w:rsid w:val="00065E8F"/>
    <w:rsid w:val="000773B6"/>
    <w:rsid w:val="000837E7"/>
    <w:rsid w:val="00084317"/>
    <w:rsid w:val="00093703"/>
    <w:rsid w:val="00095AE6"/>
    <w:rsid w:val="00095BB0"/>
    <w:rsid w:val="00097FD4"/>
    <w:rsid w:val="000A1DE8"/>
    <w:rsid w:val="000A4DE4"/>
    <w:rsid w:val="000A6366"/>
    <w:rsid w:val="000A7D20"/>
    <w:rsid w:val="000B3059"/>
    <w:rsid w:val="000B5075"/>
    <w:rsid w:val="000B665F"/>
    <w:rsid w:val="000C01D5"/>
    <w:rsid w:val="000C12EF"/>
    <w:rsid w:val="000C1EDF"/>
    <w:rsid w:val="000C5527"/>
    <w:rsid w:val="000D121B"/>
    <w:rsid w:val="000D54B3"/>
    <w:rsid w:val="000E6F6E"/>
    <w:rsid w:val="000E761C"/>
    <w:rsid w:val="000F19B8"/>
    <w:rsid w:val="000F6DF1"/>
    <w:rsid w:val="00103391"/>
    <w:rsid w:val="00103484"/>
    <w:rsid w:val="00103938"/>
    <w:rsid w:val="00107984"/>
    <w:rsid w:val="00114626"/>
    <w:rsid w:val="0012090D"/>
    <w:rsid w:val="00121D90"/>
    <w:rsid w:val="001343D6"/>
    <w:rsid w:val="001401F1"/>
    <w:rsid w:val="00141852"/>
    <w:rsid w:val="001429AB"/>
    <w:rsid w:val="00143692"/>
    <w:rsid w:val="00145C4E"/>
    <w:rsid w:val="00155406"/>
    <w:rsid w:val="00155590"/>
    <w:rsid w:val="00155B23"/>
    <w:rsid w:val="00164A2A"/>
    <w:rsid w:val="001678F9"/>
    <w:rsid w:val="0017577B"/>
    <w:rsid w:val="001820B8"/>
    <w:rsid w:val="00184507"/>
    <w:rsid w:val="00187810"/>
    <w:rsid w:val="00190650"/>
    <w:rsid w:val="0019261E"/>
    <w:rsid w:val="00196957"/>
    <w:rsid w:val="00197994"/>
    <w:rsid w:val="001A2CC0"/>
    <w:rsid w:val="001A36DA"/>
    <w:rsid w:val="001A476A"/>
    <w:rsid w:val="001B01FC"/>
    <w:rsid w:val="001B58BE"/>
    <w:rsid w:val="001C2220"/>
    <w:rsid w:val="001D40C4"/>
    <w:rsid w:val="001E01AA"/>
    <w:rsid w:val="001E20C9"/>
    <w:rsid w:val="001E6DCD"/>
    <w:rsid w:val="001E6E52"/>
    <w:rsid w:val="001F651E"/>
    <w:rsid w:val="00200000"/>
    <w:rsid w:val="00205AAA"/>
    <w:rsid w:val="00206A4A"/>
    <w:rsid w:val="0020773D"/>
    <w:rsid w:val="00211127"/>
    <w:rsid w:val="002207AD"/>
    <w:rsid w:val="00222E45"/>
    <w:rsid w:val="00223C00"/>
    <w:rsid w:val="00227FF9"/>
    <w:rsid w:val="00230D52"/>
    <w:rsid w:val="0023384F"/>
    <w:rsid w:val="00235737"/>
    <w:rsid w:val="00236173"/>
    <w:rsid w:val="00240120"/>
    <w:rsid w:val="0024165C"/>
    <w:rsid w:val="002452C2"/>
    <w:rsid w:val="0025192B"/>
    <w:rsid w:val="002543A2"/>
    <w:rsid w:val="0025467F"/>
    <w:rsid w:val="00256775"/>
    <w:rsid w:val="002573D2"/>
    <w:rsid w:val="00257BE7"/>
    <w:rsid w:val="002608F9"/>
    <w:rsid w:val="00262BE6"/>
    <w:rsid w:val="00271E39"/>
    <w:rsid w:val="00272CFB"/>
    <w:rsid w:val="002740C5"/>
    <w:rsid w:val="002758A2"/>
    <w:rsid w:val="002823B7"/>
    <w:rsid w:val="00282745"/>
    <w:rsid w:val="0028328A"/>
    <w:rsid w:val="00286B3F"/>
    <w:rsid w:val="00287B7D"/>
    <w:rsid w:val="00287ECB"/>
    <w:rsid w:val="00292342"/>
    <w:rsid w:val="00296ABA"/>
    <w:rsid w:val="0029792D"/>
    <w:rsid w:val="002A0A66"/>
    <w:rsid w:val="002A1E68"/>
    <w:rsid w:val="002A3C62"/>
    <w:rsid w:val="002C1828"/>
    <w:rsid w:val="002C47C0"/>
    <w:rsid w:val="002C566E"/>
    <w:rsid w:val="002D0C26"/>
    <w:rsid w:val="002D1189"/>
    <w:rsid w:val="002D1BD8"/>
    <w:rsid w:val="002D1FDA"/>
    <w:rsid w:val="002D4DC1"/>
    <w:rsid w:val="002D519C"/>
    <w:rsid w:val="002D59C5"/>
    <w:rsid w:val="002E6421"/>
    <w:rsid w:val="002E75BB"/>
    <w:rsid w:val="002F7D9C"/>
    <w:rsid w:val="00314AFF"/>
    <w:rsid w:val="00314D52"/>
    <w:rsid w:val="003154CB"/>
    <w:rsid w:val="003155FD"/>
    <w:rsid w:val="003205BA"/>
    <w:rsid w:val="00320F10"/>
    <w:rsid w:val="003226A5"/>
    <w:rsid w:val="003325AF"/>
    <w:rsid w:val="00335E8E"/>
    <w:rsid w:val="00340A79"/>
    <w:rsid w:val="00352C3A"/>
    <w:rsid w:val="00353266"/>
    <w:rsid w:val="003554DF"/>
    <w:rsid w:val="0035663A"/>
    <w:rsid w:val="00361482"/>
    <w:rsid w:val="00362014"/>
    <w:rsid w:val="00362482"/>
    <w:rsid w:val="0036269C"/>
    <w:rsid w:val="0036581E"/>
    <w:rsid w:val="00370071"/>
    <w:rsid w:val="00372300"/>
    <w:rsid w:val="00372C4F"/>
    <w:rsid w:val="00376689"/>
    <w:rsid w:val="003778D5"/>
    <w:rsid w:val="00380E5D"/>
    <w:rsid w:val="00382E71"/>
    <w:rsid w:val="00386A4F"/>
    <w:rsid w:val="00392E13"/>
    <w:rsid w:val="00394524"/>
    <w:rsid w:val="00395C0F"/>
    <w:rsid w:val="003B06B8"/>
    <w:rsid w:val="003B0915"/>
    <w:rsid w:val="003B2510"/>
    <w:rsid w:val="003B4B61"/>
    <w:rsid w:val="003C19A2"/>
    <w:rsid w:val="003D40E5"/>
    <w:rsid w:val="003D4F26"/>
    <w:rsid w:val="003D5508"/>
    <w:rsid w:val="003D66EA"/>
    <w:rsid w:val="003E3C00"/>
    <w:rsid w:val="003E4AF2"/>
    <w:rsid w:val="003F02EE"/>
    <w:rsid w:val="004012AF"/>
    <w:rsid w:val="00402170"/>
    <w:rsid w:val="004035F5"/>
    <w:rsid w:val="004041FC"/>
    <w:rsid w:val="00416E6D"/>
    <w:rsid w:val="00423E50"/>
    <w:rsid w:val="00424FC0"/>
    <w:rsid w:val="00440126"/>
    <w:rsid w:val="00441C7F"/>
    <w:rsid w:val="00446C0C"/>
    <w:rsid w:val="00451ECF"/>
    <w:rsid w:val="004521F9"/>
    <w:rsid w:val="004525AD"/>
    <w:rsid w:val="004662B7"/>
    <w:rsid w:val="004668C2"/>
    <w:rsid w:val="004709CC"/>
    <w:rsid w:val="004735E4"/>
    <w:rsid w:val="00473DA9"/>
    <w:rsid w:val="00476C2B"/>
    <w:rsid w:val="00481E39"/>
    <w:rsid w:val="004841A9"/>
    <w:rsid w:val="004858C8"/>
    <w:rsid w:val="00497737"/>
    <w:rsid w:val="00497F1A"/>
    <w:rsid w:val="004A092F"/>
    <w:rsid w:val="004A62A3"/>
    <w:rsid w:val="004B219B"/>
    <w:rsid w:val="004B2FD8"/>
    <w:rsid w:val="004B4B91"/>
    <w:rsid w:val="004B65FF"/>
    <w:rsid w:val="004C3C97"/>
    <w:rsid w:val="004C4E49"/>
    <w:rsid w:val="004C6ED5"/>
    <w:rsid w:val="004D56D4"/>
    <w:rsid w:val="004D627C"/>
    <w:rsid w:val="004D6407"/>
    <w:rsid w:val="004E359A"/>
    <w:rsid w:val="004E5E62"/>
    <w:rsid w:val="004F2571"/>
    <w:rsid w:val="00503D6E"/>
    <w:rsid w:val="005077DE"/>
    <w:rsid w:val="00517900"/>
    <w:rsid w:val="00525BD5"/>
    <w:rsid w:val="00535435"/>
    <w:rsid w:val="00540072"/>
    <w:rsid w:val="00542767"/>
    <w:rsid w:val="00542CB1"/>
    <w:rsid w:val="00551D22"/>
    <w:rsid w:val="00552312"/>
    <w:rsid w:val="005525A6"/>
    <w:rsid w:val="005530E5"/>
    <w:rsid w:val="00557B5F"/>
    <w:rsid w:val="005669B0"/>
    <w:rsid w:val="0057651C"/>
    <w:rsid w:val="0058266D"/>
    <w:rsid w:val="005848B2"/>
    <w:rsid w:val="00585CBE"/>
    <w:rsid w:val="00587CC4"/>
    <w:rsid w:val="005A32F1"/>
    <w:rsid w:val="005A5A13"/>
    <w:rsid w:val="005A7957"/>
    <w:rsid w:val="005B1161"/>
    <w:rsid w:val="005B34CC"/>
    <w:rsid w:val="005B6896"/>
    <w:rsid w:val="005C4EFF"/>
    <w:rsid w:val="005C53A4"/>
    <w:rsid w:val="005C679A"/>
    <w:rsid w:val="005D0396"/>
    <w:rsid w:val="005D098B"/>
    <w:rsid w:val="005D45D0"/>
    <w:rsid w:val="005D6B74"/>
    <w:rsid w:val="005D6C20"/>
    <w:rsid w:val="005D6D18"/>
    <w:rsid w:val="005E07F6"/>
    <w:rsid w:val="005F0E82"/>
    <w:rsid w:val="005F2F2A"/>
    <w:rsid w:val="00605B22"/>
    <w:rsid w:val="00614F5A"/>
    <w:rsid w:val="00617FA6"/>
    <w:rsid w:val="00622E95"/>
    <w:rsid w:val="006236E2"/>
    <w:rsid w:val="006249DC"/>
    <w:rsid w:val="00624C2C"/>
    <w:rsid w:val="00631976"/>
    <w:rsid w:val="00633984"/>
    <w:rsid w:val="006379DD"/>
    <w:rsid w:val="00646DA2"/>
    <w:rsid w:val="006470EA"/>
    <w:rsid w:val="00652433"/>
    <w:rsid w:val="00653F76"/>
    <w:rsid w:val="00655346"/>
    <w:rsid w:val="00675CDE"/>
    <w:rsid w:val="00677D10"/>
    <w:rsid w:val="00681ADE"/>
    <w:rsid w:val="00695D8C"/>
    <w:rsid w:val="006969A3"/>
    <w:rsid w:val="006A0AD9"/>
    <w:rsid w:val="006A2F44"/>
    <w:rsid w:val="006A55D3"/>
    <w:rsid w:val="006A7CFF"/>
    <w:rsid w:val="006B1A0B"/>
    <w:rsid w:val="006B318C"/>
    <w:rsid w:val="006B33F8"/>
    <w:rsid w:val="006C0D42"/>
    <w:rsid w:val="006C3461"/>
    <w:rsid w:val="006C37CD"/>
    <w:rsid w:val="006C4478"/>
    <w:rsid w:val="006D2340"/>
    <w:rsid w:val="006D29D3"/>
    <w:rsid w:val="006D3940"/>
    <w:rsid w:val="006D489E"/>
    <w:rsid w:val="006D66BC"/>
    <w:rsid w:val="006D7D8E"/>
    <w:rsid w:val="006E66DA"/>
    <w:rsid w:val="006F0680"/>
    <w:rsid w:val="006F0EFA"/>
    <w:rsid w:val="006F50E5"/>
    <w:rsid w:val="006F6058"/>
    <w:rsid w:val="006F6222"/>
    <w:rsid w:val="006F7603"/>
    <w:rsid w:val="00701910"/>
    <w:rsid w:val="0070199D"/>
    <w:rsid w:val="00702DF3"/>
    <w:rsid w:val="00713E38"/>
    <w:rsid w:val="0071427B"/>
    <w:rsid w:val="00716E63"/>
    <w:rsid w:val="00720C43"/>
    <w:rsid w:val="00740A9F"/>
    <w:rsid w:val="0074605C"/>
    <w:rsid w:val="00746B1C"/>
    <w:rsid w:val="00752330"/>
    <w:rsid w:val="0075282E"/>
    <w:rsid w:val="00755824"/>
    <w:rsid w:val="00762F77"/>
    <w:rsid w:val="00770841"/>
    <w:rsid w:val="007757A2"/>
    <w:rsid w:val="007760CC"/>
    <w:rsid w:val="00776A73"/>
    <w:rsid w:val="00781671"/>
    <w:rsid w:val="007832CF"/>
    <w:rsid w:val="00790865"/>
    <w:rsid w:val="007933C8"/>
    <w:rsid w:val="007A0AE1"/>
    <w:rsid w:val="007A1031"/>
    <w:rsid w:val="007A45E4"/>
    <w:rsid w:val="007A7105"/>
    <w:rsid w:val="007B0D97"/>
    <w:rsid w:val="007B65E6"/>
    <w:rsid w:val="007B7D79"/>
    <w:rsid w:val="007C4ABB"/>
    <w:rsid w:val="007C5695"/>
    <w:rsid w:val="007D5D0B"/>
    <w:rsid w:val="007E01F9"/>
    <w:rsid w:val="007E1C65"/>
    <w:rsid w:val="007E2AB5"/>
    <w:rsid w:val="007E32E5"/>
    <w:rsid w:val="007E3C3B"/>
    <w:rsid w:val="007E703E"/>
    <w:rsid w:val="007F1188"/>
    <w:rsid w:val="007F11FE"/>
    <w:rsid w:val="007F1239"/>
    <w:rsid w:val="007F2602"/>
    <w:rsid w:val="007F5ED6"/>
    <w:rsid w:val="007F5FF2"/>
    <w:rsid w:val="007F6406"/>
    <w:rsid w:val="007F6E20"/>
    <w:rsid w:val="007F7D16"/>
    <w:rsid w:val="00807A41"/>
    <w:rsid w:val="0081197B"/>
    <w:rsid w:val="00816068"/>
    <w:rsid w:val="00824FD3"/>
    <w:rsid w:val="00836927"/>
    <w:rsid w:val="00837386"/>
    <w:rsid w:val="008408FE"/>
    <w:rsid w:val="00850D12"/>
    <w:rsid w:val="008561E2"/>
    <w:rsid w:val="008577A0"/>
    <w:rsid w:val="00862D7C"/>
    <w:rsid w:val="008832F2"/>
    <w:rsid w:val="00890262"/>
    <w:rsid w:val="00893963"/>
    <w:rsid w:val="00893A9E"/>
    <w:rsid w:val="00893F0A"/>
    <w:rsid w:val="00895477"/>
    <w:rsid w:val="0089744E"/>
    <w:rsid w:val="008A6DAA"/>
    <w:rsid w:val="008C6F0A"/>
    <w:rsid w:val="008E2C38"/>
    <w:rsid w:val="008E30BF"/>
    <w:rsid w:val="008E4366"/>
    <w:rsid w:val="008E4BA7"/>
    <w:rsid w:val="008F65C4"/>
    <w:rsid w:val="00904B3D"/>
    <w:rsid w:val="0091106C"/>
    <w:rsid w:val="00913D83"/>
    <w:rsid w:val="00914E89"/>
    <w:rsid w:val="00924AC9"/>
    <w:rsid w:val="00927F1F"/>
    <w:rsid w:val="009335A1"/>
    <w:rsid w:val="00933838"/>
    <w:rsid w:val="009339E2"/>
    <w:rsid w:val="009347FC"/>
    <w:rsid w:val="00947E01"/>
    <w:rsid w:val="00951C6A"/>
    <w:rsid w:val="00952694"/>
    <w:rsid w:val="009609A2"/>
    <w:rsid w:val="0096433A"/>
    <w:rsid w:val="00964350"/>
    <w:rsid w:val="00964E5F"/>
    <w:rsid w:val="009700B1"/>
    <w:rsid w:val="00971B5B"/>
    <w:rsid w:val="00981603"/>
    <w:rsid w:val="00986E92"/>
    <w:rsid w:val="00987FB9"/>
    <w:rsid w:val="009925F4"/>
    <w:rsid w:val="00992710"/>
    <w:rsid w:val="00992AC7"/>
    <w:rsid w:val="00992F93"/>
    <w:rsid w:val="00996057"/>
    <w:rsid w:val="009A5755"/>
    <w:rsid w:val="009A599A"/>
    <w:rsid w:val="009A661D"/>
    <w:rsid w:val="009B09E4"/>
    <w:rsid w:val="009B793B"/>
    <w:rsid w:val="009C4A77"/>
    <w:rsid w:val="009C4A88"/>
    <w:rsid w:val="009C5640"/>
    <w:rsid w:val="009D43F8"/>
    <w:rsid w:val="009E057B"/>
    <w:rsid w:val="009E227F"/>
    <w:rsid w:val="009E2F72"/>
    <w:rsid w:val="009E614F"/>
    <w:rsid w:val="009E7102"/>
    <w:rsid w:val="009F0E06"/>
    <w:rsid w:val="009F2CA5"/>
    <w:rsid w:val="009F5344"/>
    <w:rsid w:val="00A037D7"/>
    <w:rsid w:val="00A0488F"/>
    <w:rsid w:val="00A04D34"/>
    <w:rsid w:val="00A05541"/>
    <w:rsid w:val="00A13E24"/>
    <w:rsid w:val="00A149E7"/>
    <w:rsid w:val="00A22ADD"/>
    <w:rsid w:val="00A22E11"/>
    <w:rsid w:val="00A30ADC"/>
    <w:rsid w:val="00A31404"/>
    <w:rsid w:val="00A374E0"/>
    <w:rsid w:val="00A4203C"/>
    <w:rsid w:val="00A42B94"/>
    <w:rsid w:val="00A555C7"/>
    <w:rsid w:val="00A57FE7"/>
    <w:rsid w:val="00A625C1"/>
    <w:rsid w:val="00A6354B"/>
    <w:rsid w:val="00A63A5F"/>
    <w:rsid w:val="00A72C3B"/>
    <w:rsid w:val="00A77FE1"/>
    <w:rsid w:val="00A821BA"/>
    <w:rsid w:val="00A9417B"/>
    <w:rsid w:val="00AA64F0"/>
    <w:rsid w:val="00AB2849"/>
    <w:rsid w:val="00AB6A22"/>
    <w:rsid w:val="00AC57A3"/>
    <w:rsid w:val="00AC62EB"/>
    <w:rsid w:val="00AD2FB0"/>
    <w:rsid w:val="00AD5466"/>
    <w:rsid w:val="00AF0FF2"/>
    <w:rsid w:val="00AF6E0C"/>
    <w:rsid w:val="00B011E7"/>
    <w:rsid w:val="00B01D8A"/>
    <w:rsid w:val="00B02F34"/>
    <w:rsid w:val="00B03C55"/>
    <w:rsid w:val="00B0662B"/>
    <w:rsid w:val="00B10E64"/>
    <w:rsid w:val="00B17325"/>
    <w:rsid w:val="00B2064A"/>
    <w:rsid w:val="00B20C53"/>
    <w:rsid w:val="00B23BBB"/>
    <w:rsid w:val="00B270A9"/>
    <w:rsid w:val="00B27E5A"/>
    <w:rsid w:val="00B322A1"/>
    <w:rsid w:val="00B34115"/>
    <w:rsid w:val="00B37F9B"/>
    <w:rsid w:val="00B42DAE"/>
    <w:rsid w:val="00B44868"/>
    <w:rsid w:val="00B46030"/>
    <w:rsid w:val="00B508BB"/>
    <w:rsid w:val="00B5142D"/>
    <w:rsid w:val="00B62A65"/>
    <w:rsid w:val="00B63732"/>
    <w:rsid w:val="00B64841"/>
    <w:rsid w:val="00B70E8B"/>
    <w:rsid w:val="00B73469"/>
    <w:rsid w:val="00B75378"/>
    <w:rsid w:val="00B7558F"/>
    <w:rsid w:val="00B767EA"/>
    <w:rsid w:val="00B81092"/>
    <w:rsid w:val="00B82E5F"/>
    <w:rsid w:val="00B837CD"/>
    <w:rsid w:val="00B83FFD"/>
    <w:rsid w:val="00B93423"/>
    <w:rsid w:val="00BA1F67"/>
    <w:rsid w:val="00BA7A69"/>
    <w:rsid w:val="00BB125F"/>
    <w:rsid w:val="00BB1E8F"/>
    <w:rsid w:val="00BB2C10"/>
    <w:rsid w:val="00BB5A71"/>
    <w:rsid w:val="00BC16DE"/>
    <w:rsid w:val="00BC4C96"/>
    <w:rsid w:val="00BC7031"/>
    <w:rsid w:val="00BD1000"/>
    <w:rsid w:val="00BD1693"/>
    <w:rsid w:val="00BE13F9"/>
    <w:rsid w:val="00BE3F7B"/>
    <w:rsid w:val="00BF2CE0"/>
    <w:rsid w:val="00BF2EF7"/>
    <w:rsid w:val="00BF7016"/>
    <w:rsid w:val="00C008B9"/>
    <w:rsid w:val="00C03330"/>
    <w:rsid w:val="00C11FB7"/>
    <w:rsid w:val="00C152F5"/>
    <w:rsid w:val="00C202B4"/>
    <w:rsid w:val="00C22DFD"/>
    <w:rsid w:val="00C31002"/>
    <w:rsid w:val="00C34990"/>
    <w:rsid w:val="00C36BAD"/>
    <w:rsid w:val="00C44473"/>
    <w:rsid w:val="00C44A56"/>
    <w:rsid w:val="00C52A58"/>
    <w:rsid w:val="00C5308C"/>
    <w:rsid w:val="00C53ADC"/>
    <w:rsid w:val="00C55CF7"/>
    <w:rsid w:val="00C55D98"/>
    <w:rsid w:val="00C56020"/>
    <w:rsid w:val="00C608CE"/>
    <w:rsid w:val="00C616F5"/>
    <w:rsid w:val="00C6303F"/>
    <w:rsid w:val="00C6507C"/>
    <w:rsid w:val="00C70372"/>
    <w:rsid w:val="00C72060"/>
    <w:rsid w:val="00C80EC6"/>
    <w:rsid w:val="00C84FE9"/>
    <w:rsid w:val="00C851AF"/>
    <w:rsid w:val="00C95E5C"/>
    <w:rsid w:val="00CA56C7"/>
    <w:rsid w:val="00CA5D50"/>
    <w:rsid w:val="00CC45D9"/>
    <w:rsid w:val="00CC4DB9"/>
    <w:rsid w:val="00CC6A47"/>
    <w:rsid w:val="00CD4870"/>
    <w:rsid w:val="00CD5E42"/>
    <w:rsid w:val="00CD7622"/>
    <w:rsid w:val="00CE2693"/>
    <w:rsid w:val="00CE40D4"/>
    <w:rsid w:val="00CE6A32"/>
    <w:rsid w:val="00CF3057"/>
    <w:rsid w:val="00D00509"/>
    <w:rsid w:val="00D05EE2"/>
    <w:rsid w:val="00D07A15"/>
    <w:rsid w:val="00D10ECE"/>
    <w:rsid w:val="00D10EE1"/>
    <w:rsid w:val="00D116DD"/>
    <w:rsid w:val="00D170A7"/>
    <w:rsid w:val="00D21B5F"/>
    <w:rsid w:val="00D231CC"/>
    <w:rsid w:val="00D30F7E"/>
    <w:rsid w:val="00D314D5"/>
    <w:rsid w:val="00D345C7"/>
    <w:rsid w:val="00D34DA5"/>
    <w:rsid w:val="00D43174"/>
    <w:rsid w:val="00D45AE4"/>
    <w:rsid w:val="00D47DF4"/>
    <w:rsid w:val="00D50E22"/>
    <w:rsid w:val="00D52CB5"/>
    <w:rsid w:val="00D558A5"/>
    <w:rsid w:val="00D55E7B"/>
    <w:rsid w:val="00D62934"/>
    <w:rsid w:val="00D63ED6"/>
    <w:rsid w:val="00D708D6"/>
    <w:rsid w:val="00D844B3"/>
    <w:rsid w:val="00D85737"/>
    <w:rsid w:val="00D872D6"/>
    <w:rsid w:val="00D92F83"/>
    <w:rsid w:val="00DA322E"/>
    <w:rsid w:val="00DA356C"/>
    <w:rsid w:val="00DA5A69"/>
    <w:rsid w:val="00DA60B4"/>
    <w:rsid w:val="00DB2D5C"/>
    <w:rsid w:val="00DB66CE"/>
    <w:rsid w:val="00DC140D"/>
    <w:rsid w:val="00DC19D1"/>
    <w:rsid w:val="00DC341A"/>
    <w:rsid w:val="00DC64DB"/>
    <w:rsid w:val="00DC6690"/>
    <w:rsid w:val="00DC6C23"/>
    <w:rsid w:val="00DC6D24"/>
    <w:rsid w:val="00DD0F66"/>
    <w:rsid w:val="00DD26CC"/>
    <w:rsid w:val="00DE1393"/>
    <w:rsid w:val="00DE1980"/>
    <w:rsid w:val="00DE3444"/>
    <w:rsid w:val="00DE3F67"/>
    <w:rsid w:val="00DE4550"/>
    <w:rsid w:val="00DE4D23"/>
    <w:rsid w:val="00DE663C"/>
    <w:rsid w:val="00DF62B4"/>
    <w:rsid w:val="00DF7729"/>
    <w:rsid w:val="00E013AC"/>
    <w:rsid w:val="00E02068"/>
    <w:rsid w:val="00E11CF2"/>
    <w:rsid w:val="00E11D6A"/>
    <w:rsid w:val="00E1401A"/>
    <w:rsid w:val="00E21B1D"/>
    <w:rsid w:val="00E22520"/>
    <w:rsid w:val="00E3226A"/>
    <w:rsid w:val="00E333EE"/>
    <w:rsid w:val="00E3447E"/>
    <w:rsid w:val="00E354A5"/>
    <w:rsid w:val="00E4566E"/>
    <w:rsid w:val="00E46793"/>
    <w:rsid w:val="00E50BFB"/>
    <w:rsid w:val="00E52407"/>
    <w:rsid w:val="00E530D8"/>
    <w:rsid w:val="00E542D5"/>
    <w:rsid w:val="00E561DF"/>
    <w:rsid w:val="00E628E9"/>
    <w:rsid w:val="00E63395"/>
    <w:rsid w:val="00E6535A"/>
    <w:rsid w:val="00E65CCC"/>
    <w:rsid w:val="00E67DD1"/>
    <w:rsid w:val="00E765E6"/>
    <w:rsid w:val="00E82446"/>
    <w:rsid w:val="00E85235"/>
    <w:rsid w:val="00E86906"/>
    <w:rsid w:val="00E87F42"/>
    <w:rsid w:val="00E90CD0"/>
    <w:rsid w:val="00E97822"/>
    <w:rsid w:val="00EB158E"/>
    <w:rsid w:val="00EB329B"/>
    <w:rsid w:val="00EC0338"/>
    <w:rsid w:val="00EC2B26"/>
    <w:rsid w:val="00EC7B80"/>
    <w:rsid w:val="00ED55AD"/>
    <w:rsid w:val="00EE08A9"/>
    <w:rsid w:val="00EE13B3"/>
    <w:rsid w:val="00EE1E65"/>
    <w:rsid w:val="00EE21A6"/>
    <w:rsid w:val="00EF21A1"/>
    <w:rsid w:val="00EF7560"/>
    <w:rsid w:val="00F01872"/>
    <w:rsid w:val="00F04D45"/>
    <w:rsid w:val="00F12592"/>
    <w:rsid w:val="00F12AB2"/>
    <w:rsid w:val="00F12EC3"/>
    <w:rsid w:val="00F176C6"/>
    <w:rsid w:val="00F204DF"/>
    <w:rsid w:val="00F20A75"/>
    <w:rsid w:val="00F2407B"/>
    <w:rsid w:val="00F25296"/>
    <w:rsid w:val="00F3046B"/>
    <w:rsid w:val="00F3384E"/>
    <w:rsid w:val="00F34755"/>
    <w:rsid w:val="00F348AF"/>
    <w:rsid w:val="00F46693"/>
    <w:rsid w:val="00F514CE"/>
    <w:rsid w:val="00F52699"/>
    <w:rsid w:val="00F5504E"/>
    <w:rsid w:val="00F66828"/>
    <w:rsid w:val="00F67263"/>
    <w:rsid w:val="00F759B2"/>
    <w:rsid w:val="00F80BD7"/>
    <w:rsid w:val="00F83AC9"/>
    <w:rsid w:val="00F83C0D"/>
    <w:rsid w:val="00F87182"/>
    <w:rsid w:val="00F923F7"/>
    <w:rsid w:val="00F92A68"/>
    <w:rsid w:val="00F96690"/>
    <w:rsid w:val="00F96741"/>
    <w:rsid w:val="00FA3F42"/>
    <w:rsid w:val="00FA466C"/>
    <w:rsid w:val="00FA4986"/>
    <w:rsid w:val="00FB2632"/>
    <w:rsid w:val="00FB332C"/>
    <w:rsid w:val="00FB6BFF"/>
    <w:rsid w:val="00FC1EE6"/>
    <w:rsid w:val="00FC20BC"/>
    <w:rsid w:val="00FC65D9"/>
    <w:rsid w:val="00FC7D2C"/>
    <w:rsid w:val="00FD0801"/>
    <w:rsid w:val="00FD35B7"/>
    <w:rsid w:val="00FD4736"/>
    <w:rsid w:val="00FD4F90"/>
    <w:rsid w:val="00FD6389"/>
    <w:rsid w:val="00FE35C9"/>
    <w:rsid w:val="00FE458F"/>
    <w:rsid w:val="00FF03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4517"/>
  <w15:chartTrackingRefBased/>
  <w15:docId w15:val="{46F09606-0556-44E6-AFA8-5334C154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hD Text"/>
    <w:qFormat/>
    <w:rsid w:val="00D34DA5"/>
    <w:pPr>
      <w:spacing w:line="480" w:lineRule="auto"/>
      <w:jc w:val="both"/>
    </w:pPr>
    <w:rPr>
      <w:rFonts w:ascii="Times New Roman" w:hAnsi="Times New Roman"/>
      <w:sz w:val="24"/>
    </w:rPr>
  </w:style>
  <w:style w:type="paragraph" w:styleId="Heading1">
    <w:name w:val="heading 1"/>
    <w:aliases w:val="Heading 1 PhD"/>
    <w:basedOn w:val="Normal"/>
    <w:next w:val="Normal"/>
    <w:link w:val="Heading1Char"/>
    <w:uiPriority w:val="9"/>
    <w:qFormat/>
    <w:rsid w:val="000B5075"/>
    <w:pPr>
      <w:keepNext/>
      <w:keepLines/>
      <w:numPr>
        <w:numId w:val="6"/>
      </w:numPr>
      <w:spacing w:before="240" w:after="0"/>
      <w:outlineLvl w:val="0"/>
    </w:pPr>
    <w:rPr>
      <w:rFonts w:eastAsiaTheme="majorEastAsia" w:cs="Times New Roman"/>
      <w:sz w:val="28"/>
      <w:szCs w:val="32"/>
    </w:rPr>
  </w:style>
  <w:style w:type="paragraph" w:styleId="Heading2">
    <w:name w:val="heading 2"/>
    <w:aliases w:val="Heading 2 Phd"/>
    <w:basedOn w:val="Normal"/>
    <w:next w:val="Normal"/>
    <w:link w:val="Heading2Char"/>
    <w:uiPriority w:val="9"/>
    <w:unhideWhenUsed/>
    <w:qFormat/>
    <w:rsid w:val="000B5075"/>
    <w:pPr>
      <w:keepNext/>
      <w:keepLines/>
      <w:numPr>
        <w:ilvl w:val="1"/>
        <w:numId w:val="6"/>
      </w:numPr>
      <w:spacing w:before="280" w:after="240"/>
      <w:outlineLvl w:val="1"/>
    </w:pPr>
    <w:rPr>
      <w:rFonts w:eastAsiaTheme="majorEastAsia" w:cs="Times New Roman"/>
      <w:color w:val="000000" w:themeColor="text1"/>
      <w:szCs w:val="26"/>
    </w:rPr>
  </w:style>
  <w:style w:type="paragraph" w:styleId="Heading3">
    <w:name w:val="heading 3"/>
    <w:aliases w:val="Heading 3 PhD"/>
    <w:basedOn w:val="Normal"/>
    <w:next w:val="Normal"/>
    <w:link w:val="Heading3Char"/>
    <w:uiPriority w:val="9"/>
    <w:unhideWhenUsed/>
    <w:qFormat/>
    <w:rsid w:val="000B5075"/>
    <w:pPr>
      <w:keepNext/>
      <w:keepLines/>
      <w:numPr>
        <w:ilvl w:val="2"/>
        <w:numId w:val="7"/>
      </w:numPr>
      <w:spacing w:before="280" w:after="24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5669B0"/>
    <w:pPr>
      <w:keepNext/>
      <w:keepLines/>
      <w:numPr>
        <w:ilvl w:val="3"/>
        <w:numId w:val="2"/>
      </w:numPr>
      <w:spacing w:before="40" w:after="0"/>
      <w:outlineLvl w:val="3"/>
    </w:pPr>
    <w:rPr>
      <w:rFonts w:asciiTheme="majorHAnsi" w:eastAsiaTheme="majorEastAsia" w:hAnsiTheme="majorHAnsi" w:cstheme="majorBidi"/>
      <w:i/>
      <w:iCs/>
      <w:color w:val="000000" w:themeColor="text1"/>
      <w:lang w:val="de-DE"/>
    </w:rPr>
  </w:style>
  <w:style w:type="paragraph" w:styleId="Heading5">
    <w:name w:val="heading 5"/>
    <w:basedOn w:val="Normal"/>
    <w:next w:val="Normal"/>
    <w:link w:val="Heading5Char"/>
    <w:uiPriority w:val="9"/>
    <w:unhideWhenUsed/>
    <w:qFormat/>
    <w:rsid w:val="005669B0"/>
    <w:pPr>
      <w:keepNext/>
      <w:keepLines/>
      <w:numPr>
        <w:ilvl w:val="4"/>
        <w:numId w:val="2"/>
      </w:numPr>
      <w:spacing w:before="40" w:after="0"/>
      <w:outlineLvl w:val="4"/>
    </w:pPr>
    <w:rPr>
      <w:rFonts w:asciiTheme="majorHAnsi" w:eastAsiaTheme="majorEastAsia" w:hAnsiTheme="majorHAnsi" w:cstheme="majorBidi"/>
      <w:color w:val="2E74B5" w:themeColor="accent1" w:themeShade="BF"/>
      <w:lang w:val="de-DE"/>
    </w:rPr>
  </w:style>
  <w:style w:type="paragraph" w:styleId="Heading6">
    <w:name w:val="heading 6"/>
    <w:basedOn w:val="Normal"/>
    <w:next w:val="Normal"/>
    <w:link w:val="Heading6Char"/>
    <w:uiPriority w:val="9"/>
    <w:unhideWhenUsed/>
    <w:qFormat/>
    <w:rsid w:val="005669B0"/>
    <w:pPr>
      <w:keepNext/>
      <w:keepLines/>
      <w:numPr>
        <w:ilvl w:val="5"/>
        <w:numId w:val="2"/>
      </w:numPr>
      <w:spacing w:before="40" w:after="0"/>
      <w:outlineLvl w:val="5"/>
    </w:pPr>
    <w:rPr>
      <w:rFonts w:asciiTheme="majorHAnsi" w:eastAsiaTheme="majorEastAsia" w:hAnsiTheme="majorHAnsi" w:cstheme="majorBidi"/>
      <w:color w:val="1F4D78" w:themeColor="accent1" w:themeShade="7F"/>
      <w:lang w:val="de-DE"/>
    </w:rPr>
  </w:style>
  <w:style w:type="paragraph" w:styleId="Heading7">
    <w:name w:val="heading 7"/>
    <w:basedOn w:val="Normal"/>
    <w:next w:val="Normal"/>
    <w:link w:val="Heading7Char"/>
    <w:uiPriority w:val="9"/>
    <w:unhideWhenUsed/>
    <w:qFormat/>
    <w:rsid w:val="005669B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lang w:val="de-DE"/>
    </w:rPr>
  </w:style>
  <w:style w:type="paragraph" w:styleId="Heading8">
    <w:name w:val="heading 8"/>
    <w:basedOn w:val="Normal"/>
    <w:next w:val="Normal"/>
    <w:link w:val="Heading8Char"/>
    <w:uiPriority w:val="9"/>
    <w:semiHidden/>
    <w:unhideWhenUsed/>
    <w:qFormat/>
    <w:rsid w:val="005669B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lang w:val="de-DE"/>
    </w:rPr>
  </w:style>
  <w:style w:type="paragraph" w:styleId="Heading9">
    <w:name w:val="heading 9"/>
    <w:basedOn w:val="Normal"/>
    <w:next w:val="Normal"/>
    <w:link w:val="Heading9Char"/>
    <w:uiPriority w:val="9"/>
    <w:semiHidden/>
    <w:unhideWhenUsed/>
    <w:qFormat/>
    <w:rsid w:val="005669B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lang w:val="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A04D34"/>
    <w:pPr>
      <w:spacing w:after="0" w:line="240" w:lineRule="auto"/>
    </w:pPr>
    <w:rPr>
      <w:sz w:val="20"/>
      <w:szCs w:val="20"/>
    </w:rPr>
  </w:style>
  <w:style w:type="character" w:customStyle="1" w:styleId="FootnoteTextChar">
    <w:name w:val="Footnote Text Char"/>
    <w:basedOn w:val="DefaultParagraphFont"/>
    <w:link w:val="FootnoteText"/>
    <w:rsid w:val="00A04D34"/>
    <w:rPr>
      <w:rFonts w:ascii="Times New Roman" w:hAnsi="Times New Roman"/>
      <w:sz w:val="20"/>
      <w:szCs w:val="20"/>
    </w:rPr>
  </w:style>
  <w:style w:type="character" w:styleId="FootnoteReference">
    <w:name w:val="footnote reference"/>
    <w:basedOn w:val="DefaultParagraphFont"/>
    <w:uiPriority w:val="99"/>
    <w:semiHidden/>
    <w:unhideWhenUsed/>
    <w:rsid w:val="00BB5A71"/>
    <w:rPr>
      <w:rFonts w:ascii="Calibri Light" w:hAnsi="Calibri Light"/>
      <w:sz w:val="20"/>
      <w:vertAlign w:val="superscript"/>
    </w:rPr>
  </w:style>
  <w:style w:type="character" w:styleId="Hyperlink">
    <w:name w:val="Hyperlink"/>
    <w:basedOn w:val="DefaultParagraphFont"/>
    <w:uiPriority w:val="99"/>
    <w:unhideWhenUsed/>
    <w:rsid w:val="001E6E52"/>
    <w:rPr>
      <w:color w:val="0563C1" w:themeColor="hyperlink"/>
      <w:u w:val="single"/>
    </w:rPr>
  </w:style>
  <w:style w:type="paragraph" w:styleId="BalloonText">
    <w:name w:val="Balloon Text"/>
    <w:basedOn w:val="Normal"/>
    <w:link w:val="BalloonTextChar"/>
    <w:uiPriority w:val="99"/>
    <w:semiHidden/>
    <w:unhideWhenUsed/>
    <w:rsid w:val="00614F5A"/>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614F5A"/>
    <w:rPr>
      <w:rFonts w:ascii="Times New Roman" w:hAnsi="Times New Roman" w:cs="Times New Roman"/>
      <w:sz w:val="18"/>
      <w:szCs w:val="18"/>
    </w:rPr>
  </w:style>
  <w:style w:type="paragraph" w:styleId="NormalWeb">
    <w:name w:val="Normal (Web)"/>
    <w:basedOn w:val="Normal"/>
    <w:uiPriority w:val="99"/>
    <w:unhideWhenUsed/>
    <w:rsid w:val="00CA56C7"/>
    <w:rPr>
      <w:rFonts w:cs="Times New Roman"/>
      <w:szCs w:val="24"/>
    </w:rPr>
  </w:style>
  <w:style w:type="character" w:styleId="CommentReference">
    <w:name w:val="annotation reference"/>
    <w:basedOn w:val="DefaultParagraphFont"/>
    <w:uiPriority w:val="99"/>
    <w:semiHidden/>
    <w:unhideWhenUsed/>
    <w:rsid w:val="00230D52"/>
    <w:rPr>
      <w:sz w:val="16"/>
      <w:szCs w:val="16"/>
    </w:rPr>
  </w:style>
  <w:style w:type="paragraph" w:styleId="CommentText">
    <w:name w:val="annotation text"/>
    <w:basedOn w:val="Normal"/>
    <w:link w:val="CommentTextChar"/>
    <w:uiPriority w:val="99"/>
    <w:unhideWhenUsed/>
    <w:rsid w:val="00230D52"/>
    <w:pPr>
      <w:spacing w:line="240" w:lineRule="auto"/>
    </w:pPr>
    <w:rPr>
      <w:sz w:val="20"/>
      <w:szCs w:val="20"/>
    </w:rPr>
  </w:style>
  <w:style w:type="character" w:customStyle="1" w:styleId="CommentTextChar">
    <w:name w:val="Comment Text Char"/>
    <w:basedOn w:val="DefaultParagraphFont"/>
    <w:link w:val="CommentText"/>
    <w:uiPriority w:val="99"/>
    <w:rsid w:val="00230D52"/>
    <w:rPr>
      <w:sz w:val="20"/>
      <w:szCs w:val="20"/>
    </w:rPr>
  </w:style>
  <w:style w:type="paragraph" w:customStyle="1" w:styleId="EndNoteBibliographyTitle">
    <w:name w:val="EndNote Bibliography Title"/>
    <w:basedOn w:val="Normal"/>
    <w:link w:val="EndNoteBibliographyTitleChar"/>
    <w:rsid w:val="00B01D8A"/>
    <w:pPr>
      <w:spacing w:after="0"/>
      <w:jc w:val="center"/>
    </w:pPr>
    <w:rPr>
      <w:rFonts w:ascii="Calibri" w:hAnsi="Calibri" w:cs="Calibri"/>
      <w:sz w:val="22"/>
      <w:lang w:val="en-US"/>
    </w:rPr>
  </w:style>
  <w:style w:type="character" w:customStyle="1" w:styleId="EndNoteBibliographyTitleChar">
    <w:name w:val="EndNote Bibliography Title Char"/>
    <w:basedOn w:val="DefaultParagraphFont"/>
    <w:link w:val="EndNoteBibliographyTitle"/>
    <w:rsid w:val="00B01D8A"/>
    <w:rPr>
      <w:rFonts w:ascii="Calibri" w:hAnsi="Calibri" w:cs="Calibri"/>
      <w:lang w:val="en-US"/>
    </w:rPr>
  </w:style>
  <w:style w:type="paragraph" w:customStyle="1" w:styleId="EndNoteBibliography">
    <w:name w:val="EndNote Bibliography"/>
    <w:basedOn w:val="Normal"/>
    <w:link w:val="EndNoteBibliographyChar"/>
    <w:rsid w:val="00B01D8A"/>
    <w:pPr>
      <w:spacing w:line="240" w:lineRule="auto"/>
    </w:pPr>
    <w:rPr>
      <w:rFonts w:ascii="Calibri" w:hAnsi="Calibri" w:cs="Calibri"/>
      <w:sz w:val="22"/>
      <w:lang w:val="en-US"/>
    </w:rPr>
  </w:style>
  <w:style w:type="character" w:customStyle="1" w:styleId="EndNoteBibliographyChar">
    <w:name w:val="EndNote Bibliography Char"/>
    <w:basedOn w:val="DefaultParagraphFont"/>
    <w:link w:val="EndNoteBibliography"/>
    <w:rsid w:val="00B01D8A"/>
    <w:rPr>
      <w:rFonts w:ascii="Calibri" w:hAnsi="Calibri" w:cs="Calibri"/>
      <w:lang w:val="en-US"/>
    </w:rPr>
  </w:style>
  <w:style w:type="character" w:customStyle="1" w:styleId="UnresolvedMention1">
    <w:name w:val="Unresolved Mention1"/>
    <w:basedOn w:val="DefaultParagraphFont"/>
    <w:uiPriority w:val="99"/>
    <w:semiHidden/>
    <w:unhideWhenUsed/>
    <w:rsid w:val="00037AB0"/>
    <w:rPr>
      <w:color w:val="605E5C"/>
      <w:shd w:val="clear" w:color="auto" w:fill="E1DFDD"/>
    </w:rPr>
  </w:style>
  <w:style w:type="table" w:styleId="TableGrid">
    <w:name w:val="Table Grid"/>
    <w:basedOn w:val="TableNormal"/>
    <w:uiPriority w:val="39"/>
    <w:rsid w:val="00B62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7E703E"/>
    <w:pPr>
      <w:spacing w:after="0" w:line="240" w:lineRule="auto"/>
    </w:pPr>
    <w:rPr>
      <w:sz w:val="20"/>
      <w:szCs w:val="20"/>
    </w:rPr>
  </w:style>
  <w:style w:type="character" w:customStyle="1" w:styleId="EndnoteTextChar">
    <w:name w:val="Endnote Text Char"/>
    <w:basedOn w:val="DefaultParagraphFont"/>
    <w:link w:val="EndnoteText"/>
    <w:uiPriority w:val="99"/>
    <w:rsid w:val="007E703E"/>
    <w:rPr>
      <w:sz w:val="20"/>
      <w:szCs w:val="20"/>
    </w:rPr>
  </w:style>
  <w:style w:type="character" w:styleId="EndnoteReference">
    <w:name w:val="endnote reference"/>
    <w:basedOn w:val="DefaultParagraphFont"/>
    <w:uiPriority w:val="99"/>
    <w:semiHidden/>
    <w:unhideWhenUsed/>
    <w:rsid w:val="007E703E"/>
    <w:rPr>
      <w:vertAlign w:val="superscript"/>
    </w:rPr>
  </w:style>
  <w:style w:type="paragraph" w:styleId="Header">
    <w:name w:val="header"/>
    <w:basedOn w:val="Normal"/>
    <w:link w:val="HeaderChar"/>
    <w:uiPriority w:val="99"/>
    <w:unhideWhenUsed/>
    <w:rsid w:val="00AF6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E0C"/>
  </w:style>
  <w:style w:type="paragraph" w:styleId="Footer">
    <w:name w:val="footer"/>
    <w:basedOn w:val="FootnoteText"/>
    <w:link w:val="FooterChar"/>
    <w:autoRedefine/>
    <w:uiPriority w:val="99"/>
    <w:unhideWhenUsed/>
    <w:rsid w:val="00A04D34"/>
  </w:style>
  <w:style w:type="character" w:customStyle="1" w:styleId="FooterChar">
    <w:name w:val="Footer Char"/>
    <w:basedOn w:val="DefaultParagraphFont"/>
    <w:link w:val="Footer"/>
    <w:uiPriority w:val="99"/>
    <w:rsid w:val="00A04D34"/>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FA466C"/>
    <w:rPr>
      <w:b/>
      <w:bCs/>
    </w:rPr>
  </w:style>
  <w:style w:type="character" w:customStyle="1" w:styleId="CommentSubjectChar">
    <w:name w:val="Comment Subject Char"/>
    <w:basedOn w:val="CommentTextChar"/>
    <w:link w:val="CommentSubject"/>
    <w:uiPriority w:val="99"/>
    <w:semiHidden/>
    <w:rsid w:val="00FA466C"/>
    <w:rPr>
      <w:b/>
      <w:bCs/>
      <w:sz w:val="20"/>
      <w:szCs w:val="20"/>
    </w:rPr>
  </w:style>
  <w:style w:type="character" w:customStyle="1" w:styleId="Heading1Char">
    <w:name w:val="Heading 1 Char"/>
    <w:aliases w:val="Heading 1 PhD Char"/>
    <w:basedOn w:val="DefaultParagraphFont"/>
    <w:link w:val="Heading1"/>
    <w:uiPriority w:val="9"/>
    <w:rsid w:val="000B5075"/>
    <w:rPr>
      <w:rFonts w:ascii="Times New Roman" w:eastAsiaTheme="majorEastAsia" w:hAnsi="Times New Roman" w:cs="Times New Roman"/>
      <w:sz w:val="28"/>
      <w:szCs w:val="32"/>
    </w:rPr>
  </w:style>
  <w:style w:type="character" w:customStyle="1" w:styleId="Heading2Char">
    <w:name w:val="Heading 2 Char"/>
    <w:aliases w:val="Heading 2 Phd Char"/>
    <w:basedOn w:val="DefaultParagraphFont"/>
    <w:link w:val="Heading2"/>
    <w:uiPriority w:val="9"/>
    <w:rsid w:val="000B5075"/>
    <w:rPr>
      <w:rFonts w:ascii="Times New Roman" w:eastAsiaTheme="majorEastAsia" w:hAnsi="Times New Roman" w:cs="Times New Roman"/>
      <w:color w:val="000000" w:themeColor="text1"/>
      <w:sz w:val="24"/>
      <w:szCs w:val="26"/>
    </w:rPr>
  </w:style>
  <w:style w:type="character" w:customStyle="1" w:styleId="Heading3Char">
    <w:name w:val="Heading 3 Char"/>
    <w:aliases w:val="Heading 3 PhD Char"/>
    <w:basedOn w:val="DefaultParagraphFont"/>
    <w:link w:val="Heading3"/>
    <w:uiPriority w:val="9"/>
    <w:rsid w:val="000B5075"/>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5669B0"/>
    <w:rPr>
      <w:rFonts w:asciiTheme="majorHAnsi" w:eastAsiaTheme="majorEastAsia" w:hAnsiTheme="majorHAnsi" w:cstheme="majorBidi"/>
      <w:i/>
      <w:iCs/>
      <w:color w:val="000000" w:themeColor="text1"/>
      <w:lang w:val="de-DE"/>
    </w:rPr>
  </w:style>
  <w:style w:type="character" w:customStyle="1" w:styleId="Heading5Char">
    <w:name w:val="Heading 5 Char"/>
    <w:basedOn w:val="DefaultParagraphFont"/>
    <w:link w:val="Heading5"/>
    <w:uiPriority w:val="9"/>
    <w:rsid w:val="005669B0"/>
    <w:rPr>
      <w:rFonts w:asciiTheme="majorHAnsi" w:eastAsiaTheme="majorEastAsia" w:hAnsiTheme="majorHAnsi" w:cstheme="majorBidi"/>
      <w:color w:val="2E74B5" w:themeColor="accent1" w:themeShade="BF"/>
      <w:lang w:val="de-DE"/>
    </w:rPr>
  </w:style>
  <w:style w:type="character" w:customStyle="1" w:styleId="Heading6Char">
    <w:name w:val="Heading 6 Char"/>
    <w:basedOn w:val="DefaultParagraphFont"/>
    <w:link w:val="Heading6"/>
    <w:uiPriority w:val="9"/>
    <w:rsid w:val="005669B0"/>
    <w:rPr>
      <w:rFonts w:asciiTheme="majorHAnsi" w:eastAsiaTheme="majorEastAsia" w:hAnsiTheme="majorHAnsi" w:cstheme="majorBidi"/>
      <w:color w:val="1F4D78" w:themeColor="accent1" w:themeShade="7F"/>
      <w:lang w:val="de-DE"/>
    </w:rPr>
  </w:style>
  <w:style w:type="character" w:customStyle="1" w:styleId="Heading7Char">
    <w:name w:val="Heading 7 Char"/>
    <w:basedOn w:val="DefaultParagraphFont"/>
    <w:link w:val="Heading7"/>
    <w:uiPriority w:val="9"/>
    <w:rsid w:val="005669B0"/>
    <w:rPr>
      <w:rFonts w:asciiTheme="majorHAnsi" w:eastAsiaTheme="majorEastAsia" w:hAnsiTheme="majorHAnsi" w:cstheme="majorBidi"/>
      <w:i/>
      <w:iCs/>
      <w:color w:val="1F4D78" w:themeColor="accent1" w:themeShade="7F"/>
      <w:lang w:val="de-DE"/>
    </w:rPr>
  </w:style>
  <w:style w:type="character" w:customStyle="1" w:styleId="Heading8Char">
    <w:name w:val="Heading 8 Char"/>
    <w:basedOn w:val="DefaultParagraphFont"/>
    <w:link w:val="Heading8"/>
    <w:uiPriority w:val="9"/>
    <w:semiHidden/>
    <w:rsid w:val="005669B0"/>
    <w:rPr>
      <w:rFonts w:asciiTheme="majorHAnsi" w:eastAsiaTheme="majorEastAsia" w:hAnsiTheme="majorHAnsi" w:cstheme="majorBidi"/>
      <w:color w:val="272727" w:themeColor="text1" w:themeTint="D8"/>
      <w:sz w:val="21"/>
      <w:szCs w:val="21"/>
      <w:lang w:val="de-DE"/>
    </w:rPr>
  </w:style>
  <w:style w:type="character" w:customStyle="1" w:styleId="Heading9Char">
    <w:name w:val="Heading 9 Char"/>
    <w:basedOn w:val="DefaultParagraphFont"/>
    <w:link w:val="Heading9"/>
    <w:uiPriority w:val="9"/>
    <w:semiHidden/>
    <w:rsid w:val="005669B0"/>
    <w:rPr>
      <w:rFonts w:asciiTheme="majorHAnsi" w:eastAsiaTheme="majorEastAsia" w:hAnsiTheme="majorHAnsi" w:cstheme="majorBidi"/>
      <w:i/>
      <w:iCs/>
      <w:color w:val="272727" w:themeColor="text1" w:themeTint="D8"/>
      <w:sz w:val="21"/>
      <w:szCs w:val="21"/>
      <w:lang w:val="de-DE"/>
    </w:rPr>
  </w:style>
  <w:style w:type="paragraph" w:styleId="ListParagraph">
    <w:name w:val="List Paragraph"/>
    <w:basedOn w:val="Normal"/>
    <w:uiPriority w:val="34"/>
    <w:qFormat/>
    <w:rsid w:val="00FD4F90"/>
    <w:pPr>
      <w:ind w:left="720"/>
      <w:contextualSpacing/>
    </w:pPr>
  </w:style>
  <w:style w:type="character" w:customStyle="1" w:styleId="UnresolvedMention2">
    <w:name w:val="Unresolved Mention2"/>
    <w:basedOn w:val="DefaultParagraphFont"/>
    <w:uiPriority w:val="99"/>
    <w:semiHidden/>
    <w:unhideWhenUsed/>
    <w:rsid w:val="005B6896"/>
    <w:rPr>
      <w:color w:val="605E5C"/>
      <w:shd w:val="clear" w:color="auto" w:fill="E1DFDD"/>
    </w:rPr>
  </w:style>
  <w:style w:type="character" w:styleId="FollowedHyperlink">
    <w:name w:val="FollowedHyperlink"/>
    <w:basedOn w:val="DefaultParagraphFont"/>
    <w:uiPriority w:val="99"/>
    <w:semiHidden/>
    <w:unhideWhenUsed/>
    <w:rsid w:val="006D3940"/>
    <w:rPr>
      <w:color w:val="954F72" w:themeColor="followedHyperlink"/>
      <w:u w:val="single"/>
    </w:rPr>
  </w:style>
  <w:style w:type="paragraph" w:customStyle="1" w:styleId="Footnote">
    <w:name w:val="Footnote"/>
    <w:basedOn w:val="Normal"/>
    <w:autoRedefine/>
    <w:qFormat/>
    <w:rsid w:val="00D21B5F"/>
    <w:rPr>
      <w:sz w:val="20"/>
    </w:rPr>
  </w:style>
  <w:style w:type="character" w:styleId="PageNumber">
    <w:name w:val="page number"/>
    <w:basedOn w:val="DefaultParagraphFont"/>
    <w:uiPriority w:val="99"/>
    <w:semiHidden/>
    <w:unhideWhenUsed/>
    <w:rsid w:val="00992710"/>
  </w:style>
  <w:style w:type="paragraph" w:styleId="TOCHeading">
    <w:name w:val="TOC Heading"/>
    <w:basedOn w:val="Heading1"/>
    <w:next w:val="Normal"/>
    <w:uiPriority w:val="39"/>
    <w:unhideWhenUsed/>
    <w:qFormat/>
    <w:rsid w:val="0004506B"/>
    <w:pPr>
      <w:numPr>
        <w:numId w:val="0"/>
      </w:numPr>
      <w:spacing w:before="480" w:line="276" w:lineRule="auto"/>
      <w:outlineLvl w:val="9"/>
    </w:pPr>
    <w:rPr>
      <w:b/>
      <w:bCs/>
      <w:color w:val="2E74B5" w:themeColor="accent1" w:themeShade="BF"/>
      <w:szCs w:val="28"/>
      <w:lang w:val="en-US"/>
    </w:rPr>
  </w:style>
  <w:style w:type="paragraph" w:styleId="TOC1">
    <w:name w:val="toc 1"/>
    <w:basedOn w:val="Normal"/>
    <w:next w:val="Normal"/>
    <w:autoRedefine/>
    <w:uiPriority w:val="39"/>
    <w:unhideWhenUsed/>
    <w:rsid w:val="0004506B"/>
    <w:pPr>
      <w:spacing w:before="120" w:after="0"/>
    </w:pPr>
    <w:rPr>
      <w:rFonts w:asciiTheme="minorHAnsi" w:hAnsiTheme="minorHAnsi" w:cstheme="minorHAnsi"/>
      <w:b/>
      <w:bCs/>
      <w:i/>
      <w:iCs/>
      <w:szCs w:val="24"/>
    </w:rPr>
  </w:style>
  <w:style w:type="paragraph" w:styleId="TOC2">
    <w:name w:val="toc 2"/>
    <w:basedOn w:val="Normal"/>
    <w:next w:val="Normal"/>
    <w:autoRedefine/>
    <w:uiPriority w:val="39"/>
    <w:unhideWhenUsed/>
    <w:rsid w:val="0004506B"/>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04506B"/>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04506B"/>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4506B"/>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4506B"/>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4506B"/>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4506B"/>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4506B"/>
    <w:pPr>
      <w:spacing w:after="0"/>
      <w:ind w:left="1760"/>
    </w:pPr>
    <w:rPr>
      <w:rFonts w:asciiTheme="minorHAnsi" w:hAnsiTheme="minorHAnsi" w:cstheme="minorHAnsi"/>
      <w:sz w:val="20"/>
      <w:szCs w:val="20"/>
    </w:rPr>
  </w:style>
  <w:style w:type="paragraph" w:styleId="Revision">
    <w:name w:val="Revision"/>
    <w:hidden/>
    <w:uiPriority w:val="99"/>
    <w:semiHidden/>
    <w:rsid w:val="00DD0F66"/>
    <w:pPr>
      <w:spacing w:after="0" w:line="240" w:lineRule="auto"/>
    </w:pPr>
    <w:rPr>
      <w:rFonts w:ascii="Times New Roman" w:hAnsi="Times New Roman"/>
    </w:rPr>
  </w:style>
  <w:style w:type="character" w:styleId="UnresolvedMention">
    <w:name w:val="Unresolved Mention"/>
    <w:basedOn w:val="DefaultParagraphFont"/>
    <w:uiPriority w:val="99"/>
    <w:unhideWhenUsed/>
    <w:rsid w:val="00DD0F66"/>
    <w:rPr>
      <w:color w:val="605E5C"/>
      <w:shd w:val="clear" w:color="auto" w:fill="E1DFDD"/>
    </w:rPr>
  </w:style>
  <w:style w:type="paragraph" w:customStyle="1" w:styleId="PhDQuote">
    <w:name w:val="PhD Quote"/>
    <w:basedOn w:val="Normal"/>
    <w:autoRedefine/>
    <w:qFormat/>
    <w:rsid w:val="0001455B"/>
    <w:pPr>
      <w:spacing w:line="360" w:lineRule="auto"/>
      <w:ind w:left="720"/>
    </w:pPr>
  </w:style>
  <w:style w:type="numbering" w:customStyle="1" w:styleId="NoList1">
    <w:name w:val="No List1"/>
    <w:next w:val="NoList"/>
    <w:uiPriority w:val="99"/>
    <w:semiHidden/>
    <w:unhideWhenUsed/>
    <w:rsid w:val="000339BD"/>
  </w:style>
  <w:style w:type="table" w:customStyle="1" w:styleId="TableGrid1">
    <w:name w:val="Table Grid1"/>
    <w:basedOn w:val="TableNormal"/>
    <w:next w:val="TableGrid"/>
    <w:uiPriority w:val="39"/>
    <w:rsid w:val="000339B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0339BD"/>
    <w:rPr>
      <w:color w:val="605E5C"/>
      <w:shd w:val="clear" w:color="auto" w:fill="E1DFDD"/>
    </w:rPr>
  </w:style>
  <w:style w:type="character" w:customStyle="1" w:styleId="UnresolvedMention4">
    <w:name w:val="Unresolved Mention4"/>
    <w:basedOn w:val="DefaultParagraphFont"/>
    <w:uiPriority w:val="99"/>
    <w:semiHidden/>
    <w:unhideWhenUsed/>
    <w:rsid w:val="000339BD"/>
    <w:rPr>
      <w:color w:val="605E5C"/>
      <w:shd w:val="clear" w:color="auto" w:fill="E1DFDD"/>
    </w:rPr>
  </w:style>
  <w:style w:type="character" w:customStyle="1" w:styleId="UnresolvedMention5">
    <w:name w:val="Unresolved Mention5"/>
    <w:basedOn w:val="DefaultParagraphFont"/>
    <w:uiPriority w:val="99"/>
    <w:semiHidden/>
    <w:unhideWhenUsed/>
    <w:rsid w:val="000339BD"/>
    <w:rPr>
      <w:color w:val="605E5C"/>
      <w:shd w:val="clear" w:color="auto" w:fill="E1DFDD"/>
    </w:rPr>
  </w:style>
  <w:style w:type="character" w:customStyle="1" w:styleId="UnresolvedMention6">
    <w:name w:val="Unresolved Mention6"/>
    <w:basedOn w:val="DefaultParagraphFont"/>
    <w:uiPriority w:val="99"/>
    <w:rsid w:val="000339BD"/>
    <w:rPr>
      <w:color w:val="605E5C"/>
      <w:shd w:val="clear" w:color="auto" w:fill="E1DFDD"/>
    </w:rPr>
  </w:style>
  <w:style w:type="character" w:customStyle="1" w:styleId="UnresolvedMention7">
    <w:name w:val="Unresolved Mention7"/>
    <w:basedOn w:val="DefaultParagraphFont"/>
    <w:uiPriority w:val="99"/>
    <w:semiHidden/>
    <w:unhideWhenUsed/>
    <w:rsid w:val="000339BD"/>
    <w:rPr>
      <w:color w:val="605E5C"/>
      <w:shd w:val="clear" w:color="auto" w:fill="E1DFDD"/>
    </w:rPr>
  </w:style>
  <w:style w:type="paragraph" w:customStyle="1" w:styleId="QuotePhD">
    <w:name w:val="Quote PhD"/>
    <w:basedOn w:val="Normal"/>
    <w:autoRedefine/>
    <w:qFormat/>
    <w:rsid w:val="000339BD"/>
    <w:pPr>
      <w:spacing w:line="360" w:lineRule="auto"/>
      <w:ind w:left="720"/>
    </w:pPr>
    <w:rPr>
      <w:rFonts w:cs="Calibri Light"/>
    </w:rPr>
  </w:style>
  <w:style w:type="paragraph" w:customStyle="1" w:styleId="PhDheadline4">
    <w:name w:val="PhD headline 4"/>
    <w:basedOn w:val="Normal"/>
    <w:autoRedefine/>
    <w:qFormat/>
    <w:rsid w:val="000339BD"/>
    <w:pPr>
      <w:spacing w:before="360" w:after="360"/>
      <w:ind w:left="1440"/>
    </w:pPr>
    <w:rPr>
      <w:rFonts w:cs="Calibri Light"/>
      <w:i/>
      <w:iCs/>
    </w:rPr>
  </w:style>
  <w:style w:type="paragraph" w:customStyle="1" w:styleId="PhDHeadline40">
    <w:name w:val="PhD Headline 4"/>
    <w:basedOn w:val="Normal"/>
    <w:autoRedefine/>
    <w:rsid w:val="000339BD"/>
    <w:pPr>
      <w:ind w:left="1440"/>
    </w:pPr>
    <w:rPr>
      <w:rFonts w:cs="Calibri Light"/>
      <w:i/>
      <w:iCs/>
    </w:rPr>
  </w:style>
  <w:style w:type="paragraph" w:customStyle="1" w:styleId="NoSpacing1">
    <w:name w:val="No Spacing1"/>
    <w:next w:val="NoSpacing"/>
    <w:uiPriority w:val="1"/>
    <w:qFormat/>
    <w:rsid w:val="000339BD"/>
    <w:pPr>
      <w:spacing w:after="0" w:line="240" w:lineRule="auto"/>
      <w:jc w:val="both"/>
    </w:pPr>
    <w:rPr>
      <w:rFonts w:ascii="Times New Roman" w:hAnsi="Times New Roman" w:cs="Calibri Light"/>
      <w:iCs/>
      <w:sz w:val="24"/>
    </w:rPr>
  </w:style>
  <w:style w:type="paragraph" w:styleId="NoSpacing">
    <w:name w:val="No Spacing"/>
    <w:uiPriority w:val="1"/>
    <w:qFormat/>
    <w:rsid w:val="000339BD"/>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79674">
      <w:bodyDiv w:val="1"/>
      <w:marLeft w:val="0"/>
      <w:marRight w:val="0"/>
      <w:marTop w:val="0"/>
      <w:marBottom w:val="0"/>
      <w:divBdr>
        <w:top w:val="none" w:sz="0" w:space="0" w:color="auto"/>
        <w:left w:val="none" w:sz="0" w:space="0" w:color="auto"/>
        <w:bottom w:val="none" w:sz="0" w:space="0" w:color="auto"/>
        <w:right w:val="none" w:sz="0" w:space="0" w:color="auto"/>
      </w:divBdr>
      <w:divsChild>
        <w:div w:id="484199233">
          <w:marLeft w:val="0"/>
          <w:marRight w:val="0"/>
          <w:marTop w:val="0"/>
          <w:marBottom w:val="0"/>
          <w:divBdr>
            <w:top w:val="none" w:sz="0" w:space="0" w:color="auto"/>
            <w:left w:val="none" w:sz="0" w:space="0" w:color="auto"/>
            <w:bottom w:val="none" w:sz="0" w:space="0" w:color="auto"/>
            <w:right w:val="none" w:sz="0" w:space="0" w:color="auto"/>
          </w:divBdr>
          <w:divsChild>
            <w:div w:id="681393090">
              <w:marLeft w:val="0"/>
              <w:marRight w:val="0"/>
              <w:marTop w:val="0"/>
              <w:marBottom w:val="0"/>
              <w:divBdr>
                <w:top w:val="none" w:sz="0" w:space="0" w:color="auto"/>
                <w:left w:val="none" w:sz="0" w:space="0" w:color="auto"/>
                <w:bottom w:val="none" w:sz="0" w:space="0" w:color="auto"/>
                <w:right w:val="none" w:sz="0" w:space="0" w:color="auto"/>
              </w:divBdr>
              <w:divsChild>
                <w:div w:id="36512565">
                  <w:marLeft w:val="0"/>
                  <w:marRight w:val="0"/>
                  <w:marTop w:val="0"/>
                  <w:marBottom w:val="0"/>
                  <w:divBdr>
                    <w:top w:val="none" w:sz="0" w:space="0" w:color="auto"/>
                    <w:left w:val="none" w:sz="0" w:space="0" w:color="auto"/>
                    <w:bottom w:val="none" w:sz="0" w:space="0" w:color="auto"/>
                    <w:right w:val="none" w:sz="0" w:space="0" w:color="auto"/>
                  </w:divBdr>
                  <w:divsChild>
                    <w:div w:id="14475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205768">
      <w:bodyDiv w:val="1"/>
      <w:marLeft w:val="0"/>
      <w:marRight w:val="0"/>
      <w:marTop w:val="0"/>
      <w:marBottom w:val="0"/>
      <w:divBdr>
        <w:top w:val="none" w:sz="0" w:space="0" w:color="auto"/>
        <w:left w:val="none" w:sz="0" w:space="0" w:color="auto"/>
        <w:bottom w:val="none" w:sz="0" w:space="0" w:color="auto"/>
        <w:right w:val="none" w:sz="0" w:space="0" w:color="auto"/>
      </w:divBdr>
      <w:divsChild>
        <w:div w:id="580870004">
          <w:marLeft w:val="0"/>
          <w:marRight w:val="0"/>
          <w:marTop w:val="0"/>
          <w:marBottom w:val="0"/>
          <w:divBdr>
            <w:top w:val="none" w:sz="0" w:space="0" w:color="auto"/>
            <w:left w:val="none" w:sz="0" w:space="0" w:color="auto"/>
            <w:bottom w:val="none" w:sz="0" w:space="0" w:color="auto"/>
            <w:right w:val="none" w:sz="0" w:space="0" w:color="auto"/>
          </w:divBdr>
          <w:divsChild>
            <w:div w:id="131677623">
              <w:marLeft w:val="0"/>
              <w:marRight w:val="0"/>
              <w:marTop w:val="0"/>
              <w:marBottom w:val="0"/>
              <w:divBdr>
                <w:top w:val="none" w:sz="0" w:space="0" w:color="auto"/>
                <w:left w:val="none" w:sz="0" w:space="0" w:color="auto"/>
                <w:bottom w:val="none" w:sz="0" w:space="0" w:color="auto"/>
                <w:right w:val="none" w:sz="0" w:space="0" w:color="auto"/>
              </w:divBdr>
              <w:divsChild>
                <w:div w:id="625350411">
                  <w:marLeft w:val="0"/>
                  <w:marRight w:val="0"/>
                  <w:marTop w:val="0"/>
                  <w:marBottom w:val="0"/>
                  <w:divBdr>
                    <w:top w:val="none" w:sz="0" w:space="0" w:color="auto"/>
                    <w:left w:val="none" w:sz="0" w:space="0" w:color="auto"/>
                    <w:bottom w:val="none" w:sz="0" w:space="0" w:color="auto"/>
                    <w:right w:val="none" w:sz="0" w:space="0" w:color="auto"/>
                  </w:divBdr>
                  <w:divsChild>
                    <w:div w:id="85461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06682">
      <w:bodyDiv w:val="1"/>
      <w:marLeft w:val="0"/>
      <w:marRight w:val="0"/>
      <w:marTop w:val="0"/>
      <w:marBottom w:val="0"/>
      <w:divBdr>
        <w:top w:val="none" w:sz="0" w:space="0" w:color="auto"/>
        <w:left w:val="none" w:sz="0" w:space="0" w:color="auto"/>
        <w:bottom w:val="none" w:sz="0" w:space="0" w:color="auto"/>
        <w:right w:val="none" w:sz="0" w:space="0" w:color="auto"/>
      </w:divBdr>
      <w:divsChild>
        <w:div w:id="786003460">
          <w:marLeft w:val="0"/>
          <w:marRight w:val="0"/>
          <w:marTop w:val="0"/>
          <w:marBottom w:val="0"/>
          <w:divBdr>
            <w:top w:val="none" w:sz="0" w:space="0" w:color="auto"/>
            <w:left w:val="none" w:sz="0" w:space="0" w:color="auto"/>
            <w:bottom w:val="none" w:sz="0" w:space="0" w:color="auto"/>
            <w:right w:val="none" w:sz="0" w:space="0" w:color="auto"/>
          </w:divBdr>
          <w:divsChild>
            <w:div w:id="1905293101">
              <w:marLeft w:val="0"/>
              <w:marRight w:val="0"/>
              <w:marTop w:val="0"/>
              <w:marBottom w:val="0"/>
              <w:divBdr>
                <w:top w:val="none" w:sz="0" w:space="0" w:color="auto"/>
                <w:left w:val="none" w:sz="0" w:space="0" w:color="auto"/>
                <w:bottom w:val="none" w:sz="0" w:space="0" w:color="auto"/>
                <w:right w:val="none" w:sz="0" w:space="0" w:color="auto"/>
              </w:divBdr>
              <w:divsChild>
                <w:div w:id="5920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89558">
      <w:bodyDiv w:val="1"/>
      <w:marLeft w:val="0"/>
      <w:marRight w:val="0"/>
      <w:marTop w:val="0"/>
      <w:marBottom w:val="0"/>
      <w:divBdr>
        <w:top w:val="none" w:sz="0" w:space="0" w:color="auto"/>
        <w:left w:val="none" w:sz="0" w:space="0" w:color="auto"/>
        <w:bottom w:val="none" w:sz="0" w:space="0" w:color="auto"/>
        <w:right w:val="none" w:sz="0" w:space="0" w:color="auto"/>
      </w:divBdr>
      <w:divsChild>
        <w:div w:id="2046634598">
          <w:marLeft w:val="0"/>
          <w:marRight w:val="0"/>
          <w:marTop w:val="0"/>
          <w:marBottom w:val="0"/>
          <w:divBdr>
            <w:top w:val="none" w:sz="0" w:space="0" w:color="auto"/>
            <w:left w:val="none" w:sz="0" w:space="0" w:color="auto"/>
            <w:bottom w:val="none" w:sz="0" w:space="0" w:color="auto"/>
            <w:right w:val="none" w:sz="0" w:space="0" w:color="auto"/>
          </w:divBdr>
          <w:divsChild>
            <w:div w:id="592320623">
              <w:marLeft w:val="0"/>
              <w:marRight w:val="0"/>
              <w:marTop w:val="0"/>
              <w:marBottom w:val="0"/>
              <w:divBdr>
                <w:top w:val="none" w:sz="0" w:space="0" w:color="auto"/>
                <w:left w:val="none" w:sz="0" w:space="0" w:color="auto"/>
                <w:bottom w:val="none" w:sz="0" w:space="0" w:color="auto"/>
                <w:right w:val="none" w:sz="0" w:space="0" w:color="auto"/>
              </w:divBdr>
              <w:divsChild>
                <w:div w:id="444352514">
                  <w:marLeft w:val="0"/>
                  <w:marRight w:val="0"/>
                  <w:marTop w:val="0"/>
                  <w:marBottom w:val="0"/>
                  <w:divBdr>
                    <w:top w:val="none" w:sz="0" w:space="0" w:color="auto"/>
                    <w:left w:val="none" w:sz="0" w:space="0" w:color="auto"/>
                    <w:bottom w:val="none" w:sz="0" w:space="0" w:color="auto"/>
                    <w:right w:val="none" w:sz="0" w:space="0" w:color="auto"/>
                  </w:divBdr>
                  <w:divsChild>
                    <w:div w:id="196877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438075">
      <w:bodyDiv w:val="1"/>
      <w:marLeft w:val="0"/>
      <w:marRight w:val="0"/>
      <w:marTop w:val="0"/>
      <w:marBottom w:val="0"/>
      <w:divBdr>
        <w:top w:val="none" w:sz="0" w:space="0" w:color="auto"/>
        <w:left w:val="none" w:sz="0" w:space="0" w:color="auto"/>
        <w:bottom w:val="none" w:sz="0" w:space="0" w:color="auto"/>
        <w:right w:val="none" w:sz="0" w:space="0" w:color="auto"/>
      </w:divBdr>
    </w:div>
    <w:div w:id="518007613">
      <w:bodyDiv w:val="1"/>
      <w:marLeft w:val="0"/>
      <w:marRight w:val="0"/>
      <w:marTop w:val="0"/>
      <w:marBottom w:val="0"/>
      <w:divBdr>
        <w:top w:val="none" w:sz="0" w:space="0" w:color="auto"/>
        <w:left w:val="none" w:sz="0" w:space="0" w:color="auto"/>
        <w:bottom w:val="none" w:sz="0" w:space="0" w:color="auto"/>
        <w:right w:val="none" w:sz="0" w:space="0" w:color="auto"/>
      </w:divBdr>
      <w:divsChild>
        <w:div w:id="1761485707">
          <w:marLeft w:val="0"/>
          <w:marRight w:val="0"/>
          <w:marTop w:val="0"/>
          <w:marBottom w:val="0"/>
          <w:divBdr>
            <w:top w:val="none" w:sz="0" w:space="0" w:color="auto"/>
            <w:left w:val="none" w:sz="0" w:space="0" w:color="auto"/>
            <w:bottom w:val="none" w:sz="0" w:space="0" w:color="auto"/>
            <w:right w:val="none" w:sz="0" w:space="0" w:color="auto"/>
          </w:divBdr>
          <w:divsChild>
            <w:div w:id="1918901943">
              <w:marLeft w:val="0"/>
              <w:marRight w:val="0"/>
              <w:marTop w:val="0"/>
              <w:marBottom w:val="0"/>
              <w:divBdr>
                <w:top w:val="none" w:sz="0" w:space="0" w:color="auto"/>
                <w:left w:val="none" w:sz="0" w:space="0" w:color="auto"/>
                <w:bottom w:val="none" w:sz="0" w:space="0" w:color="auto"/>
                <w:right w:val="none" w:sz="0" w:space="0" w:color="auto"/>
              </w:divBdr>
              <w:divsChild>
                <w:div w:id="8559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3950">
      <w:bodyDiv w:val="1"/>
      <w:marLeft w:val="0"/>
      <w:marRight w:val="0"/>
      <w:marTop w:val="0"/>
      <w:marBottom w:val="0"/>
      <w:divBdr>
        <w:top w:val="none" w:sz="0" w:space="0" w:color="auto"/>
        <w:left w:val="none" w:sz="0" w:space="0" w:color="auto"/>
        <w:bottom w:val="none" w:sz="0" w:space="0" w:color="auto"/>
        <w:right w:val="none" w:sz="0" w:space="0" w:color="auto"/>
      </w:divBdr>
      <w:divsChild>
        <w:div w:id="213473314">
          <w:marLeft w:val="0"/>
          <w:marRight w:val="0"/>
          <w:marTop w:val="0"/>
          <w:marBottom w:val="0"/>
          <w:divBdr>
            <w:top w:val="none" w:sz="0" w:space="0" w:color="auto"/>
            <w:left w:val="none" w:sz="0" w:space="0" w:color="auto"/>
            <w:bottom w:val="none" w:sz="0" w:space="0" w:color="auto"/>
            <w:right w:val="none" w:sz="0" w:space="0" w:color="auto"/>
          </w:divBdr>
          <w:divsChild>
            <w:div w:id="738745938">
              <w:marLeft w:val="0"/>
              <w:marRight w:val="0"/>
              <w:marTop w:val="0"/>
              <w:marBottom w:val="0"/>
              <w:divBdr>
                <w:top w:val="none" w:sz="0" w:space="0" w:color="auto"/>
                <w:left w:val="none" w:sz="0" w:space="0" w:color="auto"/>
                <w:bottom w:val="none" w:sz="0" w:space="0" w:color="auto"/>
                <w:right w:val="none" w:sz="0" w:space="0" w:color="auto"/>
              </w:divBdr>
              <w:divsChild>
                <w:div w:id="21062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53347">
      <w:bodyDiv w:val="1"/>
      <w:marLeft w:val="0"/>
      <w:marRight w:val="0"/>
      <w:marTop w:val="0"/>
      <w:marBottom w:val="0"/>
      <w:divBdr>
        <w:top w:val="none" w:sz="0" w:space="0" w:color="auto"/>
        <w:left w:val="none" w:sz="0" w:space="0" w:color="auto"/>
        <w:bottom w:val="none" w:sz="0" w:space="0" w:color="auto"/>
        <w:right w:val="none" w:sz="0" w:space="0" w:color="auto"/>
      </w:divBdr>
      <w:divsChild>
        <w:div w:id="1557621448">
          <w:marLeft w:val="0"/>
          <w:marRight w:val="0"/>
          <w:marTop w:val="0"/>
          <w:marBottom w:val="0"/>
          <w:divBdr>
            <w:top w:val="none" w:sz="0" w:space="0" w:color="auto"/>
            <w:left w:val="none" w:sz="0" w:space="0" w:color="auto"/>
            <w:bottom w:val="none" w:sz="0" w:space="0" w:color="auto"/>
            <w:right w:val="none" w:sz="0" w:space="0" w:color="auto"/>
          </w:divBdr>
          <w:divsChild>
            <w:div w:id="238954027">
              <w:marLeft w:val="0"/>
              <w:marRight w:val="0"/>
              <w:marTop w:val="0"/>
              <w:marBottom w:val="0"/>
              <w:divBdr>
                <w:top w:val="none" w:sz="0" w:space="0" w:color="auto"/>
                <w:left w:val="none" w:sz="0" w:space="0" w:color="auto"/>
                <w:bottom w:val="none" w:sz="0" w:space="0" w:color="auto"/>
                <w:right w:val="none" w:sz="0" w:space="0" w:color="auto"/>
              </w:divBdr>
              <w:divsChild>
                <w:div w:id="2438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51577">
      <w:bodyDiv w:val="1"/>
      <w:marLeft w:val="0"/>
      <w:marRight w:val="0"/>
      <w:marTop w:val="0"/>
      <w:marBottom w:val="0"/>
      <w:divBdr>
        <w:top w:val="none" w:sz="0" w:space="0" w:color="auto"/>
        <w:left w:val="none" w:sz="0" w:space="0" w:color="auto"/>
        <w:bottom w:val="none" w:sz="0" w:space="0" w:color="auto"/>
        <w:right w:val="none" w:sz="0" w:space="0" w:color="auto"/>
      </w:divBdr>
      <w:divsChild>
        <w:div w:id="493035230">
          <w:marLeft w:val="0"/>
          <w:marRight w:val="0"/>
          <w:marTop w:val="0"/>
          <w:marBottom w:val="0"/>
          <w:divBdr>
            <w:top w:val="none" w:sz="0" w:space="0" w:color="auto"/>
            <w:left w:val="none" w:sz="0" w:space="0" w:color="auto"/>
            <w:bottom w:val="none" w:sz="0" w:space="0" w:color="auto"/>
            <w:right w:val="none" w:sz="0" w:space="0" w:color="auto"/>
          </w:divBdr>
          <w:divsChild>
            <w:div w:id="428358381">
              <w:marLeft w:val="0"/>
              <w:marRight w:val="0"/>
              <w:marTop w:val="0"/>
              <w:marBottom w:val="0"/>
              <w:divBdr>
                <w:top w:val="none" w:sz="0" w:space="0" w:color="auto"/>
                <w:left w:val="none" w:sz="0" w:space="0" w:color="auto"/>
                <w:bottom w:val="none" w:sz="0" w:space="0" w:color="auto"/>
                <w:right w:val="none" w:sz="0" w:space="0" w:color="auto"/>
              </w:divBdr>
              <w:divsChild>
                <w:div w:id="20468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32405">
      <w:bodyDiv w:val="1"/>
      <w:marLeft w:val="0"/>
      <w:marRight w:val="0"/>
      <w:marTop w:val="0"/>
      <w:marBottom w:val="0"/>
      <w:divBdr>
        <w:top w:val="none" w:sz="0" w:space="0" w:color="auto"/>
        <w:left w:val="none" w:sz="0" w:space="0" w:color="auto"/>
        <w:bottom w:val="none" w:sz="0" w:space="0" w:color="auto"/>
        <w:right w:val="none" w:sz="0" w:space="0" w:color="auto"/>
      </w:divBdr>
      <w:divsChild>
        <w:div w:id="2048213935">
          <w:marLeft w:val="0"/>
          <w:marRight w:val="0"/>
          <w:marTop w:val="0"/>
          <w:marBottom w:val="0"/>
          <w:divBdr>
            <w:top w:val="none" w:sz="0" w:space="0" w:color="auto"/>
            <w:left w:val="none" w:sz="0" w:space="0" w:color="auto"/>
            <w:bottom w:val="none" w:sz="0" w:space="0" w:color="auto"/>
            <w:right w:val="none" w:sz="0" w:space="0" w:color="auto"/>
          </w:divBdr>
          <w:divsChild>
            <w:div w:id="1641879960">
              <w:marLeft w:val="0"/>
              <w:marRight w:val="0"/>
              <w:marTop w:val="0"/>
              <w:marBottom w:val="0"/>
              <w:divBdr>
                <w:top w:val="none" w:sz="0" w:space="0" w:color="auto"/>
                <w:left w:val="none" w:sz="0" w:space="0" w:color="auto"/>
                <w:bottom w:val="none" w:sz="0" w:space="0" w:color="auto"/>
                <w:right w:val="none" w:sz="0" w:space="0" w:color="auto"/>
              </w:divBdr>
              <w:divsChild>
                <w:div w:id="2100178403">
                  <w:marLeft w:val="0"/>
                  <w:marRight w:val="0"/>
                  <w:marTop w:val="0"/>
                  <w:marBottom w:val="0"/>
                  <w:divBdr>
                    <w:top w:val="none" w:sz="0" w:space="0" w:color="auto"/>
                    <w:left w:val="none" w:sz="0" w:space="0" w:color="auto"/>
                    <w:bottom w:val="none" w:sz="0" w:space="0" w:color="auto"/>
                    <w:right w:val="none" w:sz="0" w:space="0" w:color="auto"/>
                  </w:divBdr>
                  <w:divsChild>
                    <w:div w:id="150119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82472">
      <w:bodyDiv w:val="1"/>
      <w:marLeft w:val="0"/>
      <w:marRight w:val="0"/>
      <w:marTop w:val="0"/>
      <w:marBottom w:val="0"/>
      <w:divBdr>
        <w:top w:val="none" w:sz="0" w:space="0" w:color="auto"/>
        <w:left w:val="none" w:sz="0" w:space="0" w:color="auto"/>
        <w:bottom w:val="none" w:sz="0" w:space="0" w:color="auto"/>
        <w:right w:val="none" w:sz="0" w:space="0" w:color="auto"/>
      </w:divBdr>
      <w:divsChild>
        <w:div w:id="1145203197">
          <w:marLeft w:val="0"/>
          <w:marRight w:val="0"/>
          <w:marTop w:val="0"/>
          <w:marBottom w:val="0"/>
          <w:divBdr>
            <w:top w:val="none" w:sz="0" w:space="0" w:color="auto"/>
            <w:left w:val="none" w:sz="0" w:space="0" w:color="auto"/>
            <w:bottom w:val="none" w:sz="0" w:space="0" w:color="auto"/>
            <w:right w:val="none" w:sz="0" w:space="0" w:color="auto"/>
          </w:divBdr>
          <w:divsChild>
            <w:div w:id="461463821">
              <w:marLeft w:val="0"/>
              <w:marRight w:val="0"/>
              <w:marTop w:val="0"/>
              <w:marBottom w:val="0"/>
              <w:divBdr>
                <w:top w:val="none" w:sz="0" w:space="0" w:color="auto"/>
                <w:left w:val="none" w:sz="0" w:space="0" w:color="auto"/>
                <w:bottom w:val="none" w:sz="0" w:space="0" w:color="auto"/>
                <w:right w:val="none" w:sz="0" w:space="0" w:color="auto"/>
              </w:divBdr>
              <w:divsChild>
                <w:div w:id="1272740867">
                  <w:marLeft w:val="0"/>
                  <w:marRight w:val="0"/>
                  <w:marTop w:val="0"/>
                  <w:marBottom w:val="0"/>
                  <w:divBdr>
                    <w:top w:val="none" w:sz="0" w:space="0" w:color="auto"/>
                    <w:left w:val="none" w:sz="0" w:space="0" w:color="auto"/>
                    <w:bottom w:val="none" w:sz="0" w:space="0" w:color="auto"/>
                    <w:right w:val="none" w:sz="0" w:space="0" w:color="auto"/>
                  </w:divBdr>
                  <w:divsChild>
                    <w:div w:id="1287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3213">
      <w:bodyDiv w:val="1"/>
      <w:marLeft w:val="0"/>
      <w:marRight w:val="0"/>
      <w:marTop w:val="0"/>
      <w:marBottom w:val="0"/>
      <w:divBdr>
        <w:top w:val="none" w:sz="0" w:space="0" w:color="auto"/>
        <w:left w:val="none" w:sz="0" w:space="0" w:color="auto"/>
        <w:bottom w:val="none" w:sz="0" w:space="0" w:color="auto"/>
        <w:right w:val="none" w:sz="0" w:space="0" w:color="auto"/>
      </w:divBdr>
      <w:divsChild>
        <w:div w:id="154226872">
          <w:marLeft w:val="0"/>
          <w:marRight w:val="0"/>
          <w:marTop w:val="0"/>
          <w:marBottom w:val="0"/>
          <w:divBdr>
            <w:top w:val="none" w:sz="0" w:space="0" w:color="auto"/>
            <w:left w:val="none" w:sz="0" w:space="0" w:color="auto"/>
            <w:bottom w:val="none" w:sz="0" w:space="0" w:color="auto"/>
            <w:right w:val="none" w:sz="0" w:space="0" w:color="auto"/>
          </w:divBdr>
          <w:divsChild>
            <w:div w:id="1171263202">
              <w:marLeft w:val="0"/>
              <w:marRight w:val="0"/>
              <w:marTop w:val="0"/>
              <w:marBottom w:val="0"/>
              <w:divBdr>
                <w:top w:val="none" w:sz="0" w:space="0" w:color="auto"/>
                <w:left w:val="none" w:sz="0" w:space="0" w:color="auto"/>
                <w:bottom w:val="none" w:sz="0" w:space="0" w:color="auto"/>
                <w:right w:val="none" w:sz="0" w:space="0" w:color="auto"/>
              </w:divBdr>
              <w:divsChild>
                <w:div w:id="7523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06166">
      <w:bodyDiv w:val="1"/>
      <w:marLeft w:val="0"/>
      <w:marRight w:val="0"/>
      <w:marTop w:val="0"/>
      <w:marBottom w:val="0"/>
      <w:divBdr>
        <w:top w:val="none" w:sz="0" w:space="0" w:color="auto"/>
        <w:left w:val="none" w:sz="0" w:space="0" w:color="auto"/>
        <w:bottom w:val="none" w:sz="0" w:space="0" w:color="auto"/>
        <w:right w:val="none" w:sz="0" w:space="0" w:color="auto"/>
      </w:divBdr>
    </w:div>
    <w:div w:id="1642223218">
      <w:bodyDiv w:val="1"/>
      <w:marLeft w:val="0"/>
      <w:marRight w:val="0"/>
      <w:marTop w:val="0"/>
      <w:marBottom w:val="0"/>
      <w:divBdr>
        <w:top w:val="none" w:sz="0" w:space="0" w:color="auto"/>
        <w:left w:val="none" w:sz="0" w:space="0" w:color="auto"/>
        <w:bottom w:val="none" w:sz="0" w:space="0" w:color="auto"/>
        <w:right w:val="none" w:sz="0" w:space="0" w:color="auto"/>
      </w:divBdr>
      <w:divsChild>
        <w:div w:id="1434401785">
          <w:marLeft w:val="0"/>
          <w:marRight w:val="0"/>
          <w:marTop w:val="0"/>
          <w:marBottom w:val="0"/>
          <w:divBdr>
            <w:top w:val="none" w:sz="0" w:space="0" w:color="auto"/>
            <w:left w:val="none" w:sz="0" w:space="0" w:color="auto"/>
            <w:bottom w:val="none" w:sz="0" w:space="0" w:color="auto"/>
            <w:right w:val="none" w:sz="0" w:space="0" w:color="auto"/>
          </w:divBdr>
          <w:divsChild>
            <w:div w:id="1073625217">
              <w:marLeft w:val="0"/>
              <w:marRight w:val="0"/>
              <w:marTop w:val="0"/>
              <w:marBottom w:val="0"/>
              <w:divBdr>
                <w:top w:val="none" w:sz="0" w:space="0" w:color="auto"/>
                <w:left w:val="none" w:sz="0" w:space="0" w:color="auto"/>
                <w:bottom w:val="none" w:sz="0" w:space="0" w:color="auto"/>
                <w:right w:val="none" w:sz="0" w:space="0" w:color="auto"/>
              </w:divBdr>
              <w:divsChild>
                <w:div w:id="13752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12640">
      <w:bodyDiv w:val="1"/>
      <w:marLeft w:val="0"/>
      <w:marRight w:val="0"/>
      <w:marTop w:val="0"/>
      <w:marBottom w:val="0"/>
      <w:divBdr>
        <w:top w:val="none" w:sz="0" w:space="0" w:color="auto"/>
        <w:left w:val="none" w:sz="0" w:space="0" w:color="auto"/>
        <w:bottom w:val="none" w:sz="0" w:space="0" w:color="auto"/>
        <w:right w:val="none" w:sz="0" w:space="0" w:color="auto"/>
      </w:divBdr>
    </w:div>
    <w:div w:id="1861384702">
      <w:bodyDiv w:val="1"/>
      <w:marLeft w:val="0"/>
      <w:marRight w:val="0"/>
      <w:marTop w:val="0"/>
      <w:marBottom w:val="0"/>
      <w:divBdr>
        <w:top w:val="none" w:sz="0" w:space="0" w:color="auto"/>
        <w:left w:val="none" w:sz="0" w:space="0" w:color="auto"/>
        <w:bottom w:val="none" w:sz="0" w:space="0" w:color="auto"/>
        <w:right w:val="none" w:sz="0" w:space="0" w:color="auto"/>
      </w:divBdr>
    </w:div>
    <w:div w:id="1981183559">
      <w:bodyDiv w:val="1"/>
      <w:marLeft w:val="0"/>
      <w:marRight w:val="0"/>
      <w:marTop w:val="0"/>
      <w:marBottom w:val="0"/>
      <w:divBdr>
        <w:top w:val="none" w:sz="0" w:space="0" w:color="auto"/>
        <w:left w:val="none" w:sz="0" w:space="0" w:color="auto"/>
        <w:bottom w:val="none" w:sz="0" w:space="0" w:color="auto"/>
        <w:right w:val="none" w:sz="0" w:space="0" w:color="auto"/>
      </w:divBdr>
      <w:divsChild>
        <w:div w:id="865218419">
          <w:marLeft w:val="0"/>
          <w:marRight w:val="0"/>
          <w:marTop w:val="0"/>
          <w:marBottom w:val="0"/>
          <w:divBdr>
            <w:top w:val="none" w:sz="0" w:space="0" w:color="auto"/>
            <w:left w:val="none" w:sz="0" w:space="0" w:color="auto"/>
            <w:bottom w:val="none" w:sz="0" w:space="0" w:color="auto"/>
            <w:right w:val="none" w:sz="0" w:space="0" w:color="auto"/>
          </w:divBdr>
          <w:divsChild>
            <w:div w:id="2140951976">
              <w:marLeft w:val="0"/>
              <w:marRight w:val="0"/>
              <w:marTop w:val="0"/>
              <w:marBottom w:val="0"/>
              <w:divBdr>
                <w:top w:val="none" w:sz="0" w:space="0" w:color="auto"/>
                <w:left w:val="none" w:sz="0" w:space="0" w:color="auto"/>
                <w:bottom w:val="none" w:sz="0" w:space="0" w:color="auto"/>
                <w:right w:val="none" w:sz="0" w:space="0" w:color="auto"/>
              </w:divBdr>
              <w:divsChild>
                <w:div w:id="122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02530">
      <w:bodyDiv w:val="1"/>
      <w:marLeft w:val="0"/>
      <w:marRight w:val="0"/>
      <w:marTop w:val="0"/>
      <w:marBottom w:val="0"/>
      <w:divBdr>
        <w:top w:val="none" w:sz="0" w:space="0" w:color="auto"/>
        <w:left w:val="none" w:sz="0" w:space="0" w:color="auto"/>
        <w:bottom w:val="none" w:sz="0" w:space="0" w:color="auto"/>
        <w:right w:val="none" w:sz="0" w:space="0" w:color="auto"/>
      </w:divBdr>
      <w:divsChild>
        <w:div w:id="367800960">
          <w:marLeft w:val="0"/>
          <w:marRight w:val="0"/>
          <w:marTop w:val="0"/>
          <w:marBottom w:val="0"/>
          <w:divBdr>
            <w:top w:val="none" w:sz="0" w:space="0" w:color="auto"/>
            <w:left w:val="none" w:sz="0" w:space="0" w:color="auto"/>
            <w:bottom w:val="none" w:sz="0" w:space="0" w:color="auto"/>
            <w:right w:val="none" w:sz="0" w:space="0" w:color="auto"/>
          </w:divBdr>
          <w:divsChild>
            <w:div w:id="1069619299">
              <w:marLeft w:val="0"/>
              <w:marRight w:val="0"/>
              <w:marTop w:val="0"/>
              <w:marBottom w:val="0"/>
              <w:divBdr>
                <w:top w:val="none" w:sz="0" w:space="0" w:color="auto"/>
                <w:left w:val="none" w:sz="0" w:space="0" w:color="auto"/>
                <w:bottom w:val="none" w:sz="0" w:space="0" w:color="auto"/>
                <w:right w:val="none" w:sz="0" w:space="0" w:color="auto"/>
              </w:divBdr>
              <w:divsChild>
                <w:div w:id="1509559081">
                  <w:marLeft w:val="0"/>
                  <w:marRight w:val="0"/>
                  <w:marTop w:val="0"/>
                  <w:marBottom w:val="0"/>
                  <w:divBdr>
                    <w:top w:val="none" w:sz="0" w:space="0" w:color="auto"/>
                    <w:left w:val="none" w:sz="0" w:space="0" w:color="auto"/>
                    <w:bottom w:val="none" w:sz="0" w:space="0" w:color="auto"/>
                    <w:right w:val="none" w:sz="0" w:space="0" w:color="auto"/>
                  </w:divBdr>
                  <w:divsChild>
                    <w:div w:id="6232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OneDrive\Documents\Custom%20Office%20Templates\PhD%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84DDA-DEE3-D048-B319-1A371650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PhD temp</Template>
  <TotalTime>2264</TotalTime>
  <Pages>24</Pages>
  <Words>11595</Words>
  <Characters>66097</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77537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dc:creator>
  <cp:keywords/>
  <dc:description/>
  <cp:lastModifiedBy>Jasmin Fritzsche</cp:lastModifiedBy>
  <cp:revision>2</cp:revision>
  <cp:lastPrinted>2019-12-16T16:34:00Z</cp:lastPrinted>
  <dcterms:created xsi:type="dcterms:W3CDTF">2021-03-11T13:34:00Z</dcterms:created>
  <dcterms:modified xsi:type="dcterms:W3CDTF">2021-03-17T09:35:00Z</dcterms:modified>
</cp:coreProperties>
</file>